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7" w:type="dxa"/>
        <w:tblCellMar>
          <w:top w:w="15" w:type="dxa"/>
          <w:left w:w="15" w:type="dxa"/>
          <w:bottom w:w="15" w:type="dxa"/>
          <w:right w:w="15" w:type="dxa"/>
        </w:tblCellMar>
        <w:tblLook w:val="04A0"/>
      </w:tblPr>
      <w:tblGrid>
        <w:gridCol w:w="592"/>
        <w:gridCol w:w="7605"/>
      </w:tblGrid>
      <w:tr w:rsidR="005165EE" w:rsidRPr="005165EE">
        <w:trPr>
          <w:tblCellSpacing w:w="7" w:type="dxa"/>
          <w:jc w:val="center"/>
        </w:trPr>
        <w:tc>
          <w:tcPr>
            <w:tcW w:w="0" w:type="auto"/>
            <w:gridSpan w:val="2"/>
            <w:hideMark/>
          </w:tcPr>
          <w:p w:rsidR="005165EE" w:rsidRPr="005165EE" w:rsidRDefault="005165EE" w:rsidP="005165EE">
            <w:pPr>
              <w:wordWrap w:val="0"/>
              <w:adjustRightInd/>
              <w:snapToGrid/>
              <w:spacing w:after="0" w:line="560" w:lineRule="atLeast"/>
              <w:jc w:val="center"/>
              <w:rPr>
                <w:rFonts w:ascii="Calibri" w:eastAsia="宋体" w:hAnsi="Calibri" w:cs="Calibri"/>
                <w:color w:val="000101"/>
                <w:sz w:val="21"/>
                <w:szCs w:val="21"/>
              </w:rPr>
            </w:pPr>
            <w:r w:rsidRPr="005165EE">
              <w:rPr>
                <w:rFonts w:ascii="宋体" w:eastAsia="宋体" w:hAnsi="宋体" w:cs="Calibri" w:hint="eastAsia"/>
                <w:b/>
                <w:bCs/>
                <w:color w:val="FF0000"/>
                <w:sz w:val="52"/>
                <w:szCs w:val="52"/>
              </w:rPr>
              <w:t>兰州理工大学文件</w:t>
            </w:r>
          </w:p>
          <w:p w:rsidR="005165EE" w:rsidRPr="005165EE" w:rsidRDefault="005165EE" w:rsidP="005165EE">
            <w:pPr>
              <w:wordWrap w:val="0"/>
              <w:adjustRightInd/>
              <w:snapToGrid/>
              <w:spacing w:after="0" w:line="560" w:lineRule="atLeast"/>
              <w:jc w:val="center"/>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兰理工发〔2017〕242号</w:t>
            </w:r>
          </w:p>
          <w:p w:rsidR="005165EE" w:rsidRPr="005165EE" w:rsidRDefault="005165EE" w:rsidP="005165EE">
            <w:pPr>
              <w:wordWrap w:val="0"/>
              <w:adjustRightInd/>
              <w:snapToGrid/>
              <w:spacing w:after="0" w:line="560" w:lineRule="atLeast"/>
              <w:jc w:val="center"/>
              <w:rPr>
                <w:rFonts w:ascii="Calibri" w:eastAsia="宋体" w:hAnsi="Calibri" w:cs="Calibri"/>
                <w:color w:val="000101"/>
                <w:sz w:val="21"/>
                <w:szCs w:val="21"/>
              </w:rPr>
            </w:pPr>
            <w:r w:rsidRPr="005165EE">
              <w:rPr>
                <w:rFonts w:ascii="仿宋_GB2312" w:eastAsia="仿宋_GB2312" w:hAnsi="Calibri" w:cs="Calibri" w:hint="eastAsia"/>
                <w:color w:val="FF0000"/>
                <w:sz w:val="32"/>
                <w:szCs w:val="32"/>
              </w:rPr>
              <w:t>--------------------------------------------------</w:t>
            </w:r>
          </w:p>
          <w:p w:rsidR="005165EE" w:rsidRPr="005165EE" w:rsidRDefault="005165EE" w:rsidP="005165EE">
            <w:pPr>
              <w:wordWrap w:val="0"/>
              <w:adjustRightInd/>
              <w:snapToGrid/>
              <w:spacing w:after="0" w:line="700" w:lineRule="atLeast"/>
              <w:jc w:val="center"/>
              <w:rPr>
                <w:rFonts w:ascii="Calibri" w:eastAsia="宋体" w:hAnsi="Calibri" w:cs="Calibri"/>
                <w:color w:val="000101"/>
                <w:sz w:val="21"/>
                <w:szCs w:val="21"/>
              </w:rPr>
            </w:pPr>
            <w:r w:rsidRPr="005165EE">
              <w:rPr>
                <w:rFonts w:ascii="方正小标宋简体" w:eastAsia="方正小标宋简体" w:hAnsi="Calibri" w:cs="Calibri" w:hint="eastAsia"/>
                <w:color w:val="000101"/>
                <w:sz w:val="44"/>
                <w:szCs w:val="44"/>
              </w:rPr>
              <w:t>关于印发《兰州理工大学赴台交流学生</w:t>
            </w:r>
          </w:p>
          <w:p w:rsidR="005165EE" w:rsidRPr="005165EE" w:rsidRDefault="005165EE" w:rsidP="005165EE">
            <w:pPr>
              <w:wordWrap w:val="0"/>
              <w:adjustRightInd/>
              <w:snapToGrid/>
              <w:spacing w:after="0" w:line="700" w:lineRule="atLeast"/>
              <w:jc w:val="center"/>
              <w:rPr>
                <w:rFonts w:ascii="Calibri" w:eastAsia="宋体" w:hAnsi="Calibri" w:cs="Calibri"/>
                <w:color w:val="000101"/>
                <w:sz w:val="21"/>
                <w:szCs w:val="21"/>
              </w:rPr>
            </w:pPr>
            <w:r w:rsidRPr="005165EE">
              <w:rPr>
                <w:rFonts w:ascii="方正小标宋简体" w:eastAsia="方正小标宋简体" w:hAnsi="Calibri" w:cs="Calibri" w:hint="eastAsia"/>
                <w:color w:val="000101"/>
                <w:sz w:val="44"/>
                <w:szCs w:val="44"/>
              </w:rPr>
              <w:t>管理暂行办法》的通知</w:t>
            </w:r>
          </w:p>
          <w:p w:rsidR="005165EE" w:rsidRPr="005165EE" w:rsidRDefault="005165EE" w:rsidP="005165EE">
            <w:pPr>
              <w:wordWrap w:val="0"/>
              <w:adjustRightInd/>
              <w:snapToGrid/>
              <w:spacing w:after="0" w:line="560" w:lineRule="atLeast"/>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校属各单位、部门：</w:t>
            </w:r>
          </w:p>
          <w:p w:rsidR="005165EE" w:rsidRPr="005165EE" w:rsidRDefault="005165EE" w:rsidP="005165EE">
            <w:pPr>
              <w:wordWrap w:val="0"/>
              <w:adjustRightInd/>
              <w:snapToGrid/>
              <w:spacing w:after="0" w:line="560" w:lineRule="atLeast"/>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《兰州理工大学赴台交流学生管理暂行办法》已经2017年7月25日校长办公会审议通过，现予印发，请遵照执行。</w:t>
            </w:r>
          </w:p>
          <w:p w:rsidR="005165EE" w:rsidRPr="005165EE" w:rsidRDefault="005165EE" w:rsidP="005165EE">
            <w:pPr>
              <w:wordWrap w:val="0"/>
              <w:adjustRightInd/>
              <w:snapToGrid/>
              <w:spacing w:after="0" w:line="560" w:lineRule="atLeast"/>
              <w:ind w:firstLine="54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兰州理工大学</w:t>
            </w:r>
          </w:p>
          <w:p w:rsidR="005165EE" w:rsidRPr="005165EE" w:rsidRDefault="005165EE" w:rsidP="005165EE">
            <w:pPr>
              <w:wordWrap w:val="0"/>
              <w:adjustRightInd/>
              <w:snapToGrid/>
              <w:spacing w:after="0" w:line="560" w:lineRule="atLeast"/>
              <w:ind w:firstLine="528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2017年8月25日</w:t>
            </w:r>
          </w:p>
          <w:p w:rsidR="005165EE" w:rsidRPr="005165EE" w:rsidRDefault="005165EE" w:rsidP="005165EE">
            <w:pPr>
              <w:wordWrap w:val="0"/>
              <w:adjustRightInd/>
              <w:snapToGrid/>
              <w:spacing w:after="0" w:line="560" w:lineRule="atLeast"/>
              <w:jc w:val="both"/>
              <w:rPr>
                <w:rFonts w:ascii="Calibri" w:eastAsia="宋体" w:hAnsi="Calibri" w:cs="Calibri"/>
                <w:color w:val="000101"/>
                <w:sz w:val="21"/>
                <w:szCs w:val="21"/>
              </w:rPr>
            </w:pPr>
            <w:r w:rsidRPr="005165EE">
              <w:rPr>
                <w:rFonts w:ascii="仿宋_GB2312" w:eastAsia="仿宋_GB2312" w:hAnsi="Calibri" w:cs="Calibri" w:hint="eastAsia"/>
                <w:color w:val="000101"/>
                <w:sz w:val="28"/>
                <w:szCs w:val="28"/>
                <w:u w:val="single"/>
              </w:rPr>
              <w:t>兰州理工大学办公室 2017年8月28日印发</w:t>
            </w:r>
          </w:p>
          <w:p w:rsidR="005165EE" w:rsidRPr="005165EE" w:rsidRDefault="005165EE" w:rsidP="005165EE">
            <w:pPr>
              <w:wordWrap w:val="0"/>
              <w:adjustRightInd/>
              <w:snapToGrid/>
              <w:spacing w:after="0" w:line="560" w:lineRule="atLeast"/>
              <w:jc w:val="center"/>
              <w:rPr>
                <w:rFonts w:ascii="宋体" w:eastAsia="宋体" w:hAnsi="宋体" w:cs="Arial"/>
                <w:color w:val="000101"/>
                <w:sz w:val="24"/>
                <w:szCs w:val="24"/>
              </w:rPr>
            </w:pPr>
            <w:r w:rsidRPr="005165EE">
              <w:rPr>
                <w:rFonts w:ascii="方正小标宋简体" w:eastAsia="方正小标宋简体" w:hAnsi="宋体" w:cs="Arial" w:hint="eastAsia"/>
                <w:color w:val="000000"/>
                <w:sz w:val="44"/>
                <w:szCs w:val="44"/>
              </w:rPr>
              <w:t>兰州理工大学赴台交流学生管理暂行办法</w:t>
            </w:r>
          </w:p>
          <w:p w:rsidR="005165EE" w:rsidRPr="005165EE" w:rsidRDefault="005165EE" w:rsidP="005165EE">
            <w:pPr>
              <w:wordWrap w:val="0"/>
              <w:adjustRightInd/>
              <w:snapToGrid/>
              <w:spacing w:after="0" w:line="540" w:lineRule="atLeast"/>
              <w:jc w:val="center"/>
              <w:rPr>
                <w:rFonts w:ascii="Calibri" w:eastAsia="宋体" w:hAnsi="Calibri" w:cs="Calibri" w:hint="eastAsia"/>
                <w:color w:val="000101"/>
                <w:sz w:val="21"/>
                <w:szCs w:val="21"/>
              </w:rPr>
            </w:pPr>
            <w:r w:rsidRPr="005165EE">
              <w:rPr>
                <w:rFonts w:ascii="黑体" w:eastAsia="黑体" w:hAnsi="黑体" w:cs="Calibri" w:hint="eastAsia"/>
                <w:color w:val="000101"/>
                <w:sz w:val="32"/>
                <w:szCs w:val="32"/>
              </w:rPr>
              <w:t>第一章 总则</w:t>
            </w:r>
          </w:p>
          <w:p w:rsidR="005165EE" w:rsidRPr="005165EE" w:rsidRDefault="005165EE" w:rsidP="005165EE">
            <w:pPr>
              <w:wordWrap w:val="0"/>
              <w:adjustRightInd/>
              <w:snapToGrid/>
              <w:spacing w:after="0" w:line="540" w:lineRule="atLeast"/>
              <w:ind w:firstLine="643"/>
              <w:jc w:val="both"/>
              <w:rPr>
                <w:rFonts w:ascii="Calibri" w:eastAsia="宋体" w:hAnsi="Calibri" w:cs="Calibri"/>
                <w:color w:val="000101"/>
                <w:sz w:val="21"/>
                <w:szCs w:val="21"/>
              </w:rPr>
            </w:pPr>
            <w:r w:rsidRPr="005165EE">
              <w:rPr>
                <w:rFonts w:ascii="仿宋_GB2312" w:eastAsia="仿宋_GB2312" w:hAnsi="Calibri" w:cs="Calibri" w:hint="eastAsia"/>
                <w:b/>
                <w:bCs/>
                <w:color w:val="000101"/>
                <w:sz w:val="32"/>
                <w:szCs w:val="32"/>
              </w:rPr>
              <w:t xml:space="preserve">第一条 </w:t>
            </w:r>
            <w:r w:rsidRPr="005165EE">
              <w:rPr>
                <w:rFonts w:ascii="仿宋_GB2312" w:eastAsia="仿宋_GB2312" w:hAnsi="Calibri" w:cs="Calibri" w:hint="eastAsia"/>
                <w:color w:val="000101"/>
                <w:sz w:val="32"/>
                <w:szCs w:val="32"/>
              </w:rPr>
              <w:t>为</w:t>
            </w:r>
            <w:r w:rsidRPr="005165EE">
              <w:rPr>
                <w:rFonts w:ascii="仿宋_GB2312" w:eastAsia="仿宋_GB2312" w:hAnsi="Calibri" w:cs="Calibri" w:hint="eastAsia"/>
                <w:color w:val="000000"/>
                <w:sz w:val="32"/>
                <w:szCs w:val="32"/>
              </w:rPr>
              <w:t>规范</w:t>
            </w:r>
            <w:r w:rsidRPr="005165EE">
              <w:rPr>
                <w:rFonts w:ascii="仿宋_GB2312" w:eastAsia="仿宋_GB2312" w:hAnsi="Calibri" w:cs="Calibri" w:hint="eastAsia"/>
                <w:color w:val="000101"/>
                <w:sz w:val="32"/>
                <w:szCs w:val="32"/>
              </w:rPr>
              <w:t>和加强学校</w:t>
            </w:r>
            <w:r w:rsidRPr="005165EE">
              <w:rPr>
                <w:rFonts w:ascii="仿宋_GB2312" w:eastAsia="仿宋_GB2312" w:hAnsi="Calibri" w:cs="Calibri" w:hint="eastAsia"/>
                <w:color w:val="000000"/>
                <w:sz w:val="32"/>
                <w:szCs w:val="32"/>
              </w:rPr>
              <w:t>赴台交流学生管理，</w:t>
            </w:r>
            <w:r w:rsidRPr="005165EE">
              <w:rPr>
                <w:rFonts w:ascii="仿宋_GB2312" w:eastAsia="仿宋_GB2312" w:hAnsi="Calibri" w:cs="Calibri" w:hint="eastAsia"/>
                <w:color w:val="000101"/>
                <w:sz w:val="32"/>
                <w:szCs w:val="32"/>
              </w:rPr>
              <w:t>鼓励优秀学生赴台学习交流，</w:t>
            </w:r>
            <w:r w:rsidRPr="005165EE">
              <w:rPr>
                <w:rFonts w:ascii="仿宋_GB2312" w:eastAsia="仿宋_GB2312" w:hAnsi="Calibri" w:cs="Calibri" w:hint="eastAsia"/>
                <w:color w:val="000000"/>
                <w:sz w:val="32"/>
                <w:szCs w:val="32"/>
              </w:rPr>
              <w:t>拓展学生视野，增进两岸教育和文化交流，</w:t>
            </w:r>
            <w:r w:rsidRPr="005165EE">
              <w:rPr>
                <w:rFonts w:ascii="仿宋_GB2312" w:eastAsia="仿宋_GB2312" w:hAnsi="Calibri" w:cs="Calibri" w:hint="eastAsia"/>
                <w:color w:val="000101"/>
                <w:sz w:val="32"/>
                <w:szCs w:val="32"/>
              </w:rPr>
              <w:t>推动学校事业国际化发展，</w:t>
            </w:r>
            <w:r w:rsidRPr="005165EE">
              <w:rPr>
                <w:rFonts w:ascii="仿宋_GB2312" w:eastAsia="仿宋_GB2312" w:hAnsi="Calibri" w:cs="Calibri" w:hint="eastAsia"/>
                <w:color w:val="000000"/>
                <w:sz w:val="32"/>
                <w:szCs w:val="32"/>
              </w:rPr>
              <w:t>根据教育部港澳台事务办公室文件《关于进一步做好赴台交换交流学生和港澳台学生工作的通知》（教港澳台办〔2017〕230号）和上级主管部门要求，结合我校实际，制定本办法。</w:t>
            </w:r>
          </w:p>
          <w:p w:rsidR="005165EE" w:rsidRPr="005165EE" w:rsidRDefault="005165EE" w:rsidP="005165EE">
            <w:pPr>
              <w:wordWrap w:val="0"/>
              <w:adjustRightInd/>
              <w:snapToGrid/>
              <w:spacing w:after="0" w:line="540" w:lineRule="atLeast"/>
              <w:ind w:firstLine="643"/>
              <w:jc w:val="both"/>
              <w:rPr>
                <w:rFonts w:ascii="Calibri" w:eastAsia="宋体" w:hAnsi="Calibri" w:cs="Calibri"/>
                <w:color w:val="000101"/>
                <w:sz w:val="21"/>
                <w:szCs w:val="21"/>
              </w:rPr>
            </w:pPr>
            <w:r w:rsidRPr="005165EE">
              <w:rPr>
                <w:rFonts w:ascii="仿宋_GB2312" w:eastAsia="仿宋_GB2312" w:hAnsi="Calibri" w:cs="Calibri" w:hint="eastAsia"/>
                <w:b/>
                <w:bCs/>
                <w:color w:val="000000"/>
                <w:sz w:val="32"/>
                <w:szCs w:val="32"/>
              </w:rPr>
              <w:t xml:space="preserve">第二条 </w:t>
            </w:r>
            <w:r w:rsidRPr="005165EE">
              <w:rPr>
                <w:rFonts w:ascii="仿宋_GB2312" w:eastAsia="仿宋_GB2312" w:hAnsi="Calibri" w:cs="Calibri" w:hint="eastAsia"/>
                <w:color w:val="000000"/>
                <w:sz w:val="32"/>
                <w:szCs w:val="32"/>
              </w:rPr>
              <w:t>本办法所称学生，是指取得我校学籍、在校学习期间赴台湾地区高校学习、交流的全日制本、专科生和研究生。</w:t>
            </w:r>
          </w:p>
          <w:p w:rsidR="005165EE" w:rsidRPr="005165EE" w:rsidRDefault="005165EE" w:rsidP="005165EE">
            <w:pPr>
              <w:wordWrap w:val="0"/>
              <w:adjustRightInd/>
              <w:snapToGrid/>
              <w:spacing w:after="0" w:line="540" w:lineRule="atLeast"/>
              <w:ind w:firstLine="643"/>
              <w:jc w:val="both"/>
              <w:rPr>
                <w:rFonts w:ascii="Calibri" w:eastAsia="宋体" w:hAnsi="Calibri" w:cs="Calibri"/>
                <w:color w:val="000101"/>
                <w:sz w:val="21"/>
                <w:szCs w:val="21"/>
              </w:rPr>
            </w:pPr>
            <w:r w:rsidRPr="005165EE">
              <w:rPr>
                <w:rFonts w:ascii="仿宋_GB2312" w:eastAsia="仿宋_GB2312" w:hAnsi="Calibri" w:cs="Calibri" w:hint="eastAsia"/>
                <w:b/>
                <w:bCs/>
                <w:color w:val="000000"/>
                <w:sz w:val="32"/>
                <w:szCs w:val="32"/>
              </w:rPr>
              <w:t xml:space="preserve">第三条 </w:t>
            </w:r>
            <w:r w:rsidRPr="005165EE">
              <w:rPr>
                <w:rFonts w:ascii="仿宋_GB2312" w:eastAsia="仿宋_GB2312" w:hAnsi="Calibri" w:cs="Calibri" w:hint="eastAsia"/>
                <w:color w:val="000000"/>
                <w:sz w:val="32"/>
                <w:szCs w:val="32"/>
              </w:rPr>
              <w:t>本办法所称交流，是指我校学生按照学校与</w:t>
            </w:r>
            <w:r w:rsidRPr="005165EE">
              <w:rPr>
                <w:rFonts w:ascii="仿宋_GB2312" w:eastAsia="仿宋_GB2312" w:hAnsi="Calibri" w:cs="Calibri" w:hint="eastAsia"/>
                <w:color w:val="000000"/>
                <w:sz w:val="32"/>
                <w:szCs w:val="32"/>
              </w:rPr>
              <w:lastRenderedPageBreak/>
              <w:t>台湾地区高校签署的校际合作协议，在规定学制内赴台湾地区高校进行获取学分的研修、实习或不获取学分的文化交流等活动。</w:t>
            </w:r>
          </w:p>
          <w:p w:rsidR="005165EE" w:rsidRPr="005165EE" w:rsidRDefault="005165EE" w:rsidP="005165EE">
            <w:pPr>
              <w:wordWrap w:val="0"/>
              <w:adjustRightInd/>
              <w:snapToGrid/>
              <w:spacing w:after="0" w:line="540" w:lineRule="atLeast"/>
              <w:jc w:val="center"/>
              <w:rPr>
                <w:rFonts w:ascii="Calibri" w:eastAsia="宋体" w:hAnsi="Calibri" w:cs="Calibri"/>
                <w:color w:val="000101"/>
                <w:sz w:val="21"/>
                <w:szCs w:val="21"/>
              </w:rPr>
            </w:pPr>
            <w:r w:rsidRPr="005165EE">
              <w:rPr>
                <w:rFonts w:ascii="黑体" w:eastAsia="黑体" w:hAnsi="黑体" w:cs="Calibri" w:hint="eastAsia"/>
                <w:color w:val="000101"/>
                <w:sz w:val="32"/>
                <w:szCs w:val="32"/>
              </w:rPr>
              <w:t>第二章 管理机制</w:t>
            </w:r>
          </w:p>
          <w:p w:rsidR="005165EE" w:rsidRPr="005165EE" w:rsidRDefault="005165EE" w:rsidP="005165EE">
            <w:pPr>
              <w:wordWrap w:val="0"/>
              <w:adjustRightInd/>
              <w:snapToGrid/>
              <w:spacing w:after="0" w:line="540" w:lineRule="atLeast"/>
              <w:ind w:firstLine="643"/>
              <w:jc w:val="both"/>
              <w:rPr>
                <w:rFonts w:ascii="Calibri" w:eastAsia="宋体" w:hAnsi="Calibri" w:cs="Calibri"/>
                <w:color w:val="000101"/>
                <w:sz w:val="21"/>
                <w:szCs w:val="21"/>
              </w:rPr>
            </w:pPr>
            <w:r w:rsidRPr="005165EE">
              <w:rPr>
                <w:rFonts w:ascii="仿宋_GB2312" w:eastAsia="仿宋_GB2312" w:hAnsi="Calibri" w:cs="Calibri" w:hint="eastAsia"/>
                <w:b/>
                <w:bCs/>
                <w:color w:val="000000"/>
                <w:sz w:val="32"/>
                <w:szCs w:val="32"/>
              </w:rPr>
              <w:t xml:space="preserve">第四条 </w:t>
            </w:r>
            <w:r w:rsidRPr="005165EE">
              <w:rPr>
                <w:rFonts w:ascii="仿宋_GB2312" w:eastAsia="仿宋_GB2312" w:hAnsi="Calibri" w:cs="Calibri" w:hint="eastAsia"/>
                <w:color w:val="000000"/>
                <w:sz w:val="32"/>
                <w:szCs w:val="32"/>
              </w:rPr>
              <w:t>赴台交流学生管理按照“统一领导、归口管理、分级负责、协调配合”的原则，由学校国际化工作领导小组统一领导、统筹管理。</w:t>
            </w:r>
          </w:p>
          <w:p w:rsidR="005165EE" w:rsidRPr="005165EE" w:rsidRDefault="005165EE" w:rsidP="005165EE">
            <w:pPr>
              <w:wordWrap w:val="0"/>
              <w:adjustRightInd/>
              <w:snapToGrid/>
              <w:spacing w:after="0" w:line="540" w:lineRule="atLeast"/>
              <w:ind w:firstLine="643"/>
              <w:jc w:val="both"/>
              <w:rPr>
                <w:rFonts w:ascii="Calibri" w:eastAsia="宋体" w:hAnsi="Calibri" w:cs="Calibri"/>
                <w:color w:val="000101"/>
                <w:sz w:val="21"/>
                <w:szCs w:val="21"/>
              </w:rPr>
            </w:pPr>
            <w:r w:rsidRPr="005165EE">
              <w:rPr>
                <w:rFonts w:ascii="仿宋_GB2312" w:eastAsia="仿宋_GB2312" w:hAnsi="Calibri" w:cs="Calibri" w:hint="eastAsia"/>
                <w:b/>
                <w:bCs/>
                <w:color w:val="000000"/>
                <w:sz w:val="32"/>
                <w:szCs w:val="32"/>
              </w:rPr>
              <w:t xml:space="preserve">第五条 </w:t>
            </w:r>
            <w:r w:rsidRPr="005165EE">
              <w:rPr>
                <w:rFonts w:ascii="仿宋_GB2312" w:eastAsia="仿宋_GB2312" w:hAnsi="Calibri" w:cs="Calibri" w:hint="eastAsia"/>
                <w:color w:val="000000"/>
                <w:sz w:val="32"/>
                <w:szCs w:val="32"/>
              </w:rPr>
              <w:t>学校港澳台事务办公室作为港澳台事务的管理部门，负责贯彻落实国家和上级主管部门政策，签署学校与台湾地区高校校际合作交流协议，确定赴台学生交流计划，办理赴台交流学生批件及旅行证件等工作。</w:t>
            </w:r>
          </w:p>
          <w:p w:rsidR="005165EE" w:rsidRPr="005165EE" w:rsidRDefault="005165EE" w:rsidP="005165EE">
            <w:pPr>
              <w:wordWrap w:val="0"/>
              <w:adjustRightInd/>
              <w:snapToGrid/>
              <w:spacing w:after="0" w:line="540" w:lineRule="atLeast"/>
              <w:ind w:firstLine="643"/>
              <w:jc w:val="both"/>
              <w:rPr>
                <w:rFonts w:ascii="Calibri" w:eastAsia="宋体" w:hAnsi="Calibri" w:cs="Calibri"/>
                <w:color w:val="000101"/>
                <w:sz w:val="21"/>
                <w:szCs w:val="21"/>
              </w:rPr>
            </w:pPr>
            <w:r w:rsidRPr="005165EE">
              <w:rPr>
                <w:rFonts w:ascii="仿宋_GB2312" w:eastAsia="仿宋_GB2312" w:hAnsi="Calibri" w:cs="Calibri" w:hint="eastAsia"/>
                <w:b/>
                <w:bCs/>
                <w:color w:val="000101"/>
                <w:sz w:val="32"/>
                <w:szCs w:val="32"/>
              </w:rPr>
              <w:t xml:space="preserve">第六条 </w:t>
            </w:r>
            <w:r w:rsidRPr="005165EE">
              <w:rPr>
                <w:rFonts w:ascii="仿宋_GB2312" w:eastAsia="仿宋_GB2312" w:hAnsi="Calibri" w:cs="Calibri" w:hint="eastAsia"/>
                <w:color w:val="000000"/>
                <w:sz w:val="32"/>
                <w:szCs w:val="32"/>
              </w:rPr>
              <w:t>教务处、研究生院协调各学院负责赴台交流学生</w:t>
            </w:r>
            <w:r w:rsidRPr="005165EE">
              <w:rPr>
                <w:rFonts w:ascii="仿宋_GB2312" w:eastAsia="仿宋_GB2312" w:hAnsi="Calibri" w:cs="Calibri" w:hint="eastAsia"/>
                <w:color w:val="000101"/>
                <w:sz w:val="32"/>
                <w:szCs w:val="32"/>
              </w:rPr>
              <w:t>的课程选修、学分转换及学籍管理等工作。</w:t>
            </w:r>
          </w:p>
          <w:p w:rsidR="005165EE" w:rsidRPr="005165EE" w:rsidRDefault="005165EE" w:rsidP="005165EE">
            <w:pPr>
              <w:wordWrap w:val="0"/>
              <w:adjustRightInd/>
              <w:snapToGrid/>
              <w:spacing w:after="0" w:line="540" w:lineRule="atLeast"/>
              <w:ind w:firstLine="643"/>
              <w:jc w:val="both"/>
              <w:rPr>
                <w:rFonts w:ascii="Calibri" w:eastAsia="宋体" w:hAnsi="Calibri" w:cs="Calibri"/>
                <w:color w:val="000101"/>
                <w:sz w:val="21"/>
                <w:szCs w:val="21"/>
              </w:rPr>
            </w:pPr>
            <w:r w:rsidRPr="005165EE">
              <w:rPr>
                <w:rFonts w:ascii="仿宋_GB2312" w:eastAsia="仿宋_GB2312" w:hAnsi="Calibri" w:cs="Calibri" w:hint="eastAsia"/>
                <w:b/>
                <w:bCs/>
                <w:color w:val="000000"/>
                <w:sz w:val="32"/>
                <w:szCs w:val="32"/>
              </w:rPr>
              <w:t xml:space="preserve">第七条 </w:t>
            </w:r>
            <w:r w:rsidRPr="005165EE">
              <w:rPr>
                <w:rFonts w:ascii="仿宋_GB2312" w:eastAsia="仿宋_GB2312" w:hAnsi="Calibri" w:cs="Calibri" w:hint="eastAsia"/>
                <w:color w:val="000000"/>
                <w:sz w:val="32"/>
                <w:szCs w:val="32"/>
              </w:rPr>
              <w:t>学工部、研究生部协调各学院负责赴台交流学生的思想政治教育和日常行为管理。</w:t>
            </w:r>
          </w:p>
          <w:p w:rsidR="005165EE" w:rsidRPr="005165EE" w:rsidRDefault="005165EE" w:rsidP="005165EE">
            <w:pPr>
              <w:wordWrap w:val="0"/>
              <w:adjustRightInd/>
              <w:snapToGrid/>
              <w:spacing w:after="0" w:line="540" w:lineRule="atLeast"/>
              <w:jc w:val="center"/>
              <w:rPr>
                <w:rFonts w:ascii="Calibri" w:eastAsia="宋体" w:hAnsi="Calibri" w:cs="Calibri"/>
                <w:color w:val="000101"/>
                <w:sz w:val="21"/>
                <w:szCs w:val="21"/>
              </w:rPr>
            </w:pPr>
            <w:r w:rsidRPr="005165EE">
              <w:rPr>
                <w:rFonts w:ascii="黑体" w:eastAsia="黑体" w:hAnsi="黑体" w:cs="Calibri" w:hint="eastAsia"/>
                <w:color w:val="000101"/>
                <w:sz w:val="32"/>
                <w:szCs w:val="32"/>
              </w:rPr>
              <w:t>第三章申请、选拔与派出</w:t>
            </w:r>
          </w:p>
          <w:p w:rsidR="005165EE" w:rsidRPr="005165EE" w:rsidRDefault="005165EE" w:rsidP="005165EE">
            <w:pPr>
              <w:wordWrap w:val="0"/>
              <w:adjustRightInd/>
              <w:snapToGrid/>
              <w:spacing w:after="0" w:line="540" w:lineRule="atLeast"/>
              <w:ind w:firstLine="643"/>
              <w:jc w:val="both"/>
              <w:rPr>
                <w:rFonts w:ascii="Calibri" w:eastAsia="宋体" w:hAnsi="Calibri" w:cs="Calibri"/>
                <w:color w:val="000101"/>
                <w:sz w:val="21"/>
                <w:szCs w:val="21"/>
              </w:rPr>
            </w:pPr>
            <w:r w:rsidRPr="005165EE">
              <w:rPr>
                <w:rFonts w:ascii="仿宋_GB2312" w:eastAsia="仿宋_GB2312" w:hAnsi="Calibri" w:cs="Calibri" w:hint="eastAsia"/>
                <w:b/>
                <w:bCs/>
                <w:color w:val="000101"/>
                <w:sz w:val="32"/>
                <w:szCs w:val="32"/>
              </w:rPr>
              <w:t xml:space="preserve">第八条 </w:t>
            </w:r>
            <w:r w:rsidRPr="005165EE">
              <w:rPr>
                <w:rFonts w:ascii="仿宋_GB2312" w:eastAsia="仿宋_GB2312" w:hAnsi="Calibri" w:cs="Calibri" w:hint="eastAsia"/>
                <w:color w:val="000101"/>
                <w:sz w:val="32"/>
                <w:szCs w:val="32"/>
              </w:rPr>
              <w:t>赴台交流学生的申请与选拔，按照“自愿报名、学院推荐、规范审核、择优选拔、公正公开”的方式进行。学校对品学兼优的学生按照《兰州理工大学优秀学生出国（境）交流基金管理暂行办法》进行资助。</w:t>
            </w:r>
          </w:p>
          <w:p w:rsidR="005165EE" w:rsidRPr="005165EE" w:rsidRDefault="005165EE" w:rsidP="005165EE">
            <w:pPr>
              <w:wordWrap w:val="0"/>
              <w:adjustRightInd/>
              <w:snapToGrid/>
              <w:spacing w:after="0" w:line="540" w:lineRule="atLeast"/>
              <w:ind w:firstLine="643"/>
              <w:jc w:val="both"/>
              <w:rPr>
                <w:rFonts w:ascii="Calibri" w:eastAsia="宋体" w:hAnsi="Calibri" w:cs="Calibri"/>
                <w:color w:val="000101"/>
                <w:sz w:val="21"/>
                <w:szCs w:val="21"/>
              </w:rPr>
            </w:pPr>
            <w:r w:rsidRPr="005165EE">
              <w:rPr>
                <w:rFonts w:ascii="仿宋_GB2312" w:eastAsia="仿宋_GB2312" w:hAnsi="Calibri" w:cs="Calibri" w:hint="eastAsia"/>
                <w:b/>
                <w:bCs/>
                <w:color w:val="000101"/>
                <w:sz w:val="32"/>
                <w:szCs w:val="32"/>
              </w:rPr>
              <w:t xml:space="preserve">第九条 </w:t>
            </w:r>
            <w:r w:rsidRPr="005165EE">
              <w:rPr>
                <w:rFonts w:ascii="仿宋_GB2312" w:eastAsia="仿宋_GB2312" w:hAnsi="Calibri" w:cs="Calibri" w:hint="eastAsia"/>
                <w:color w:val="000101"/>
                <w:sz w:val="32"/>
                <w:szCs w:val="32"/>
              </w:rPr>
              <w:t>申请条件：</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1.热爱祖国，身心健康，无违反校纪校规和其他不良行为；</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2.学习成绩优良，已完成教学计划规定的学习任务并取得相应的学分；</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lastRenderedPageBreak/>
              <w:t>3.具有在台湾地区高校学习和生活的经济能力且缴清学校规定的各项费用；</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4.符合台湾地区合作交流高校规定的其他条件。</w:t>
            </w:r>
          </w:p>
          <w:p w:rsidR="005165EE" w:rsidRPr="005165EE" w:rsidRDefault="005165EE" w:rsidP="005165EE">
            <w:pPr>
              <w:wordWrap w:val="0"/>
              <w:adjustRightInd/>
              <w:snapToGrid/>
              <w:spacing w:after="0" w:line="540" w:lineRule="atLeast"/>
              <w:ind w:firstLine="643"/>
              <w:jc w:val="both"/>
              <w:rPr>
                <w:rFonts w:ascii="Calibri" w:eastAsia="宋体" w:hAnsi="Calibri" w:cs="Calibri"/>
                <w:color w:val="000101"/>
                <w:sz w:val="21"/>
                <w:szCs w:val="21"/>
              </w:rPr>
            </w:pPr>
            <w:r w:rsidRPr="005165EE">
              <w:rPr>
                <w:rFonts w:ascii="仿宋_GB2312" w:eastAsia="仿宋_GB2312" w:hAnsi="Calibri" w:cs="Calibri" w:hint="eastAsia"/>
                <w:b/>
                <w:bCs/>
                <w:color w:val="000101"/>
                <w:sz w:val="32"/>
                <w:szCs w:val="32"/>
              </w:rPr>
              <w:t>第十条</w:t>
            </w:r>
            <w:r w:rsidRPr="005165EE">
              <w:rPr>
                <w:rFonts w:ascii="仿宋_GB2312" w:eastAsia="仿宋_GB2312" w:hAnsi="Calibri" w:cs="Calibri" w:hint="eastAsia"/>
                <w:color w:val="000101"/>
                <w:sz w:val="32"/>
                <w:szCs w:val="32"/>
              </w:rPr>
              <w:t xml:space="preserve"> 申请流程：</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1.学校港澳台事务办公室按照校际交流协议内容，确定每学期派出学生的专业、数量并全向全校公布；</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2.教务处、研究生院协调各学院制定学分兑换和认定办法；</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3.各学院组织学生填写交流申请表（见附件一），根据学生综合测评成绩进行排序推荐；</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4.学校港澳台事务办公室、教务处、研究生院</w:t>
            </w:r>
            <w:r w:rsidRPr="005165EE">
              <w:rPr>
                <w:rFonts w:ascii="仿宋_GB2312" w:eastAsia="仿宋_GB2312" w:hAnsi="Calibri" w:cs="Calibri" w:hint="eastAsia"/>
                <w:color w:val="000000"/>
                <w:sz w:val="32"/>
                <w:szCs w:val="32"/>
              </w:rPr>
              <w:t>根据交流</w:t>
            </w:r>
            <w:r w:rsidRPr="005165EE">
              <w:rPr>
                <w:rFonts w:ascii="仿宋_GB2312" w:eastAsia="仿宋_GB2312" w:hAnsi="Calibri" w:cs="Calibri" w:hint="eastAsia"/>
                <w:color w:val="000101"/>
                <w:sz w:val="32"/>
                <w:szCs w:val="32"/>
              </w:rPr>
              <w:t>项目要求和学院推荐意见，审核、确定参加交流学生初步人选；</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5.学校港澳台事务办公室与台方高校协调确定最终学生名单，报校长办公会审批并公示。</w:t>
            </w:r>
          </w:p>
          <w:p w:rsidR="005165EE" w:rsidRPr="005165EE" w:rsidRDefault="005165EE" w:rsidP="005165EE">
            <w:pPr>
              <w:wordWrap w:val="0"/>
              <w:adjustRightInd/>
              <w:snapToGrid/>
              <w:spacing w:after="0" w:line="540" w:lineRule="atLeast"/>
              <w:ind w:firstLine="643"/>
              <w:jc w:val="both"/>
              <w:rPr>
                <w:rFonts w:ascii="Calibri" w:eastAsia="宋体" w:hAnsi="Calibri" w:cs="Calibri"/>
                <w:color w:val="000101"/>
                <w:sz w:val="21"/>
                <w:szCs w:val="21"/>
              </w:rPr>
            </w:pPr>
            <w:r w:rsidRPr="005165EE">
              <w:rPr>
                <w:rFonts w:ascii="仿宋_GB2312" w:eastAsia="仿宋_GB2312" w:hAnsi="Calibri" w:cs="Calibri" w:hint="eastAsia"/>
                <w:b/>
                <w:bCs/>
                <w:color w:val="000101"/>
                <w:sz w:val="32"/>
                <w:szCs w:val="32"/>
              </w:rPr>
              <w:t xml:space="preserve">第十一条 </w:t>
            </w:r>
            <w:r w:rsidRPr="005165EE">
              <w:rPr>
                <w:rFonts w:ascii="仿宋_GB2312" w:eastAsia="仿宋_GB2312" w:hAnsi="Calibri" w:cs="Calibri" w:hint="eastAsia"/>
                <w:color w:val="000101"/>
                <w:sz w:val="32"/>
                <w:szCs w:val="32"/>
              </w:rPr>
              <w:t>学校港澳台事务办公室负责学生赴台手续的办理：</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1.按照“签约派出”的原则，组织学生与学校签订赴台交流协议书（见附件二）；</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2.向甘肃省台湾事务办公室申请赴台批件；</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3.组织学生办理赴台旅行证件及保险等手续；</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4.按规定组织学生赴台前的学习教育。</w:t>
            </w:r>
          </w:p>
          <w:p w:rsidR="005165EE" w:rsidRPr="005165EE" w:rsidRDefault="005165EE" w:rsidP="005165EE">
            <w:pPr>
              <w:wordWrap w:val="0"/>
              <w:adjustRightInd/>
              <w:snapToGrid/>
              <w:spacing w:after="0" w:line="540" w:lineRule="atLeast"/>
              <w:ind w:firstLine="643"/>
              <w:jc w:val="both"/>
              <w:rPr>
                <w:rFonts w:ascii="Calibri" w:eastAsia="宋体" w:hAnsi="Calibri" w:cs="Calibri"/>
                <w:color w:val="000101"/>
                <w:sz w:val="21"/>
                <w:szCs w:val="21"/>
              </w:rPr>
            </w:pPr>
            <w:r w:rsidRPr="005165EE">
              <w:rPr>
                <w:rFonts w:ascii="仿宋_GB2312" w:eastAsia="仿宋_GB2312" w:hAnsi="Calibri" w:cs="Calibri" w:hint="eastAsia"/>
                <w:b/>
                <w:bCs/>
                <w:color w:val="000101"/>
                <w:sz w:val="32"/>
                <w:szCs w:val="32"/>
              </w:rPr>
              <w:t xml:space="preserve">第十二条 </w:t>
            </w:r>
            <w:r w:rsidRPr="005165EE">
              <w:rPr>
                <w:rFonts w:ascii="仿宋_GB2312" w:eastAsia="仿宋_GB2312" w:hAnsi="Calibri" w:cs="Calibri" w:hint="eastAsia"/>
                <w:color w:val="000101"/>
                <w:sz w:val="32"/>
                <w:szCs w:val="32"/>
              </w:rPr>
              <w:t>赴台交流学生在台学习期间须缴纳以下相关费用：</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1.向台湾地区高校缴纳学费、住宿费、医疗保险费等</w:t>
            </w:r>
            <w:r w:rsidRPr="005165EE">
              <w:rPr>
                <w:rFonts w:ascii="仿宋_GB2312" w:eastAsia="仿宋_GB2312" w:hAnsi="Calibri" w:cs="Calibri" w:hint="eastAsia"/>
                <w:color w:val="000101"/>
                <w:sz w:val="32"/>
                <w:szCs w:val="32"/>
              </w:rPr>
              <w:lastRenderedPageBreak/>
              <w:t>费用；</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2.承担申请赴台手续办理所需的费用；</w:t>
            </w:r>
          </w:p>
          <w:p w:rsidR="005165EE" w:rsidRPr="005165EE" w:rsidRDefault="005165EE" w:rsidP="005165EE">
            <w:pPr>
              <w:wordWrap w:val="0"/>
              <w:adjustRightInd/>
              <w:snapToGrid/>
              <w:spacing w:after="0" w:line="540" w:lineRule="atLeast"/>
              <w:ind w:firstLine="640"/>
              <w:jc w:val="both"/>
              <w:rPr>
                <w:rFonts w:ascii="Calibri" w:eastAsia="宋体" w:hAnsi="Calibri" w:cs="Calibri"/>
                <w:color w:val="000101"/>
                <w:sz w:val="21"/>
                <w:szCs w:val="21"/>
              </w:rPr>
            </w:pPr>
            <w:r w:rsidRPr="005165EE">
              <w:rPr>
                <w:rFonts w:ascii="仿宋_GB2312" w:eastAsia="仿宋_GB2312" w:hAnsi="Calibri" w:cs="Calibri" w:hint="eastAsia"/>
                <w:color w:val="000101"/>
                <w:sz w:val="32"/>
                <w:szCs w:val="32"/>
              </w:rPr>
              <w:t>3.赴台进行学习交流超过一学期（含一学期）的学生，我校住宿费的缴纳按《兰州理工大学优秀学生出国（境）学习交流基金管理暂行办法》执行。</w:t>
            </w:r>
          </w:p>
          <w:p w:rsidR="005165EE" w:rsidRPr="005165EE" w:rsidRDefault="005165EE" w:rsidP="005165EE">
            <w:pPr>
              <w:wordWrap w:val="0"/>
              <w:adjustRightInd/>
              <w:snapToGrid/>
              <w:spacing w:after="0" w:line="540" w:lineRule="atLeast"/>
              <w:jc w:val="center"/>
              <w:rPr>
                <w:rFonts w:ascii="Calibri" w:eastAsia="宋体" w:hAnsi="Calibri" w:cs="Calibri"/>
                <w:color w:val="000101"/>
                <w:sz w:val="21"/>
                <w:szCs w:val="21"/>
              </w:rPr>
            </w:pPr>
            <w:r w:rsidRPr="005165EE">
              <w:rPr>
                <w:rFonts w:ascii="黑体" w:eastAsia="黑体" w:hAnsi="黑体" w:cs="Calibri" w:hint="eastAsia"/>
                <w:color w:val="000101"/>
                <w:sz w:val="32"/>
                <w:szCs w:val="32"/>
              </w:rPr>
              <w:t>第四章 学生管理</w:t>
            </w:r>
          </w:p>
          <w:p w:rsidR="005165EE" w:rsidRPr="005165EE" w:rsidRDefault="005165EE" w:rsidP="005165EE">
            <w:pPr>
              <w:wordWrap w:val="0"/>
              <w:adjustRightInd/>
              <w:snapToGrid/>
              <w:spacing w:after="0" w:line="540" w:lineRule="atLeast"/>
              <w:ind w:firstLine="643"/>
              <w:jc w:val="both"/>
              <w:rPr>
                <w:rFonts w:ascii="宋体" w:eastAsia="宋体" w:hAnsi="宋体" w:cs="Arial"/>
                <w:color w:val="000101"/>
                <w:sz w:val="24"/>
                <w:szCs w:val="24"/>
              </w:rPr>
            </w:pPr>
            <w:r w:rsidRPr="005165EE">
              <w:rPr>
                <w:rFonts w:ascii="仿宋_GB2312" w:eastAsia="仿宋_GB2312" w:hAnsi="宋体" w:cs="Arial" w:hint="eastAsia"/>
                <w:b/>
                <w:bCs/>
                <w:color w:val="000101"/>
                <w:sz w:val="32"/>
                <w:szCs w:val="32"/>
              </w:rPr>
              <w:t>第十三条</w:t>
            </w:r>
            <w:r w:rsidRPr="005165EE">
              <w:rPr>
                <w:rFonts w:ascii="仿宋_GB2312" w:eastAsia="仿宋_GB2312" w:hAnsi="宋体" w:cs="Arial" w:hint="eastAsia"/>
                <w:color w:val="000101"/>
                <w:sz w:val="32"/>
                <w:szCs w:val="32"/>
              </w:rPr>
              <w:t xml:space="preserve"> 赴台交流学生在台学习期间，须遵守以下规定：</w:t>
            </w:r>
          </w:p>
          <w:p w:rsidR="005165EE" w:rsidRPr="005165EE" w:rsidRDefault="005165EE" w:rsidP="005165EE">
            <w:pPr>
              <w:wordWrap w:val="0"/>
              <w:adjustRightInd/>
              <w:snapToGrid/>
              <w:spacing w:after="0" w:line="540" w:lineRule="atLeast"/>
              <w:ind w:firstLine="640"/>
              <w:jc w:val="both"/>
              <w:rPr>
                <w:rFonts w:ascii="宋体" w:eastAsia="宋体" w:hAnsi="宋体" w:cs="Arial" w:hint="eastAsia"/>
                <w:color w:val="000101"/>
                <w:sz w:val="24"/>
                <w:szCs w:val="24"/>
              </w:rPr>
            </w:pPr>
            <w:r w:rsidRPr="005165EE">
              <w:rPr>
                <w:rFonts w:ascii="仿宋_GB2312" w:eastAsia="仿宋_GB2312" w:hAnsi="宋体" w:cs="Arial" w:hint="eastAsia"/>
                <w:color w:val="000101"/>
                <w:sz w:val="32"/>
                <w:szCs w:val="32"/>
              </w:rPr>
              <w:t>1.遵守国家法律法规，遵守校纪校规和学校有关</w:t>
            </w:r>
            <w:r w:rsidRPr="005165EE">
              <w:rPr>
                <w:rFonts w:ascii="仿宋_GB2312" w:eastAsia="仿宋_GB2312" w:hAnsi="宋体" w:cs="Arial" w:hint="eastAsia"/>
                <w:color w:val="000000"/>
                <w:sz w:val="32"/>
                <w:szCs w:val="32"/>
              </w:rPr>
              <w:t>学生出国</w:t>
            </w:r>
          </w:p>
          <w:p w:rsidR="005165EE" w:rsidRPr="005165EE" w:rsidRDefault="005165EE" w:rsidP="005165EE">
            <w:pPr>
              <w:wordWrap w:val="0"/>
              <w:adjustRightInd/>
              <w:snapToGrid/>
              <w:spacing w:after="0" w:line="540" w:lineRule="atLeast"/>
              <w:jc w:val="both"/>
              <w:rPr>
                <w:rFonts w:ascii="宋体" w:eastAsia="宋体" w:hAnsi="宋体" w:cs="Arial" w:hint="eastAsia"/>
                <w:color w:val="000101"/>
                <w:sz w:val="24"/>
                <w:szCs w:val="24"/>
              </w:rPr>
            </w:pPr>
            <w:r w:rsidRPr="005165EE">
              <w:rPr>
                <w:rFonts w:ascii="仿宋_GB2312" w:eastAsia="仿宋_GB2312" w:hAnsi="宋体" w:cs="Arial" w:hint="eastAsia"/>
                <w:color w:val="000000"/>
                <w:sz w:val="32"/>
                <w:szCs w:val="32"/>
              </w:rPr>
              <w:t>（境）外学习管理规定</w:t>
            </w:r>
            <w:r w:rsidRPr="005165EE">
              <w:rPr>
                <w:rFonts w:ascii="仿宋_GB2312" w:eastAsia="仿宋_GB2312" w:hAnsi="宋体" w:cs="Arial" w:hint="eastAsia"/>
                <w:color w:val="000101"/>
                <w:sz w:val="32"/>
                <w:szCs w:val="32"/>
              </w:rPr>
              <w:t>；</w:t>
            </w:r>
          </w:p>
          <w:p w:rsidR="005165EE" w:rsidRPr="005165EE" w:rsidRDefault="005165EE" w:rsidP="005165EE">
            <w:pPr>
              <w:wordWrap w:val="0"/>
              <w:adjustRightInd/>
              <w:snapToGrid/>
              <w:spacing w:after="0" w:line="540" w:lineRule="atLeast"/>
              <w:ind w:firstLine="640"/>
              <w:jc w:val="both"/>
              <w:rPr>
                <w:rFonts w:ascii="宋体" w:eastAsia="宋体" w:hAnsi="宋体" w:cs="Arial" w:hint="eastAsia"/>
                <w:color w:val="000101"/>
                <w:sz w:val="24"/>
                <w:szCs w:val="24"/>
              </w:rPr>
            </w:pPr>
            <w:r w:rsidRPr="005165EE">
              <w:rPr>
                <w:rFonts w:ascii="仿宋_GB2312" w:eastAsia="仿宋_GB2312" w:hAnsi="宋体" w:cs="Arial" w:hint="eastAsia"/>
                <w:color w:val="000101"/>
                <w:sz w:val="32"/>
                <w:szCs w:val="32"/>
              </w:rPr>
              <w:t>2.遵守台湾地区的法律、法规，遵守台湾地区高校的规章制度，尊重当地风俗习惯，不得有损国家和学校的言行；</w:t>
            </w:r>
          </w:p>
          <w:p w:rsidR="005165EE" w:rsidRPr="005165EE" w:rsidRDefault="005165EE" w:rsidP="005165EE">
            <w:pPr>
              <w:wordWrap w:val="0"/>
              <w:adjustRightInd/>
              <w:snapToGrid/>
              <w:spacing w:after="0" w:line="540" w:lineRule="atLeast"/>
              <w:ind w:firstLine="640"/>
              <w:jc w:val="both"/>
              <w:rPr>
                <w:rFonts w:ascii="宋体" w:eastAsia="宋体" w:hAnsi="宋体" w:cs="Arial" w:hint="eastAsia"/>
                <w:color w:val="000101"/>
                <w:sz w:val="24"/>
                <w:szCs w:val="24"/>
              </w:rPr>
            </w:pPr>
            <w:r w:rsidRPr="005165EE">
              <w:rPr>
                <w:rFonts w:ascii="仿宋_GB2312" w:eastAsia="仿宋_GB2312" w:hAnsi="宋体" w:cs="Arial" w:hint="eastAsia"/>
                <w:color w:val="000101"/>
                <w:sz w:val="32"/>
                <w:szCs w:val="32"/>
              </w:rPr>
              <w:t>3.增强安全意识，特别是政治安全、人身安全和财产安全。</w:t>
            </w:r>
          </w:p>
          <w:p w:rsidR="005165EE" w:rsidRPr="005165EE" w:rsidRDefault="005165EE" w:rsidP="005165EE">
            <w:pPr>
              <w:wordWrap w:val="0"/>
              <w:adjustRightInd/>
              <w:snapToGrid/>
              <w:spacing w:after="0" w:line="540" w:lineRule="atLeast"/>
              <w:ind w:firstLine="640"/>
              <w:jc w:val="both"/>
              <w:rPr>
                <w:rFonts w:ascii="宋体" w:eastAsia="宋体" w:hAnsi="宋体" w:cs="Arial" w:hint="eastAsia"/>
                <w:color w:val="000101"/>
                <w:sz w:val="24"/>
                <w:szCs w:val="24"/>
              </w:rPr>
            </w:pPr>
            <w:r w:rsidRPr="005165EE">
              <w:rPr>
                <w:rFonts w:ascii="仿宋_GB2312" w:eastAsia="仿宋_GB2312" w:hAnsi="宋体" w:cs="Arial" w:hint="eastAsia"/>
                <w:color w:val="000101"/>
                <w:sz w:val="32"/>
                <w:szCs w:val="32"/>
              </w:rPr>
              <w:t>4.认真完成学习任务，按时上课和参加其他学习环节；</w:t>
            </w:r>
          </w:p>
          <w:p w:rsidR="005165EE" w:rsidRPr="005165EE" w:rsidRDefault="005165EE" w:rsidP="005165EE">
            <w:pPr>
              <w:wordWrap w:val="0"/>
              <w:adjustRightInd/>
              <w:snapToGrid/>
              <w:spacing w:after="0" w:line="540" w:lineRule="atLeast"/>
              <w:ind w:firstLine="640"/>
              <w:jc w:val="both"/>
              <w:rPr>
                <w:rFonts w:ascii="宋体" w:eastAsia="宋体" w:hAnsi="宋体" w:cs="Arial" w:hint="eastAsia"/>
                <w:color w:val="000101"/>
                <w:sz w:val="24"/>
                <w:szCs w:val="24"/>
              </w:rPr>
            </w:pPr>
            <w:r w:rsidRPr="005165EE">
              <w:rPr>
                <w:rFonts w:ascii="仿宋_GB2312" w:eastAsia="仿宋_GB2312" w:hAnsi="宋体" w:cs="Arial" w:hint="eastAsia"/>
                <w:color w:val="000101"/>
                <w:sz w:val="32"/>
                <w:szCs w:val="32"/>
              </w:rPr>
              <w:t>5.遵守学习纪律，离校外出办理请假、销假手续。</w:t>
            </w:r>
          </w:p>
          <w:p w:rsidR="005165EE" w:rsidRPr="005165EE" w:rsidRDefault="005165EE" w:rsidP="005165EE">
            <w:pPr>
              <w:wordWrap w:val="0"/>
              <w:adjustRightInd/>
              <w:snapToGrid/>
              <w:spacing w:after="0" w:line="540" w:lineRule="atLeast"/>
              <w:ind w:firstLine="643"/>
              <w:jc w:val="both"/>
              <w:rPr>
                <w:rFonts w:ascii="宋体" w:eastAsia="宋体" w:hAnsi="宋体" w:cs="Arial" w:hint="eastAsia"/>
                <w:color w:val="000101"/>
                <w:sz w:val="24"/>
                <w:szCs w:val="24"/>
              </w:rPr>
            </w:pPr>
            <w:r w:rsidRPr="005165EE">
              <w:rPr>
                <w:rFonts w:ascii="仿宋_GB2312" w:eastAsia="仿宋_GB2312" w:hAnsi="宋体" w:cs="Arial" w:hint="eastAsia"/>
                <w:b/>
                <w:bCs/>
                <w:color w:val="000101"/>
                <w:sz w:val="32"/>
                <w:szCs w:val="32"/>
              </w:rPr>
              <w:t xml:space="preserve">第十四条 </w:t>
            </w:r>
            <w:r w:rsidRPr="005165EE">
              <w:rPr>
                <w:rFonts w:ascii="仿宋_GB2312" w:eastAsia="仿宋_GB2312" w:hAnsi="宋体" w:cs="Arial" w:hint="eastAsia"/>
                <w:color w:val="000101"/>
                <w:sz w:val="32"/>
                <w:szCs w:val="32"/>
              </w:rPr>
              <w:t>赴台交流期间，学生应保持与学校、学院联系。</w:t>
            </w:r>
          </w:p>
          <w:p w:rsidR="005165EE" w:rsidRPr="005165EE" w:rsidRDefault="005165EE" w:rsidP="005165EE">
            <w:pPr>
              <w:wordWrap w:val="0"/>
              <w:adjustRightInd/>
              <w:snapToGrid/>
              <w:spacing w:after="0" w:line="540" w:lineRule="atLeast"/>
              <w:jc w:val="both"/>
              <w:rPr>
                <w:rFonts w:ascii="宋体" w:eastAsia="宋体" w:hAnsi="宋体" w:cs="Arial" w:hint="eastAsia"/>
                <w:color w:val="000101"/>
                <w:sz w:val="24"/>
                <w:szCs w:val="24"/>
              </w:rPr>
            </w:pPr>
            <w:r w:rsidRPr="005165EE">
              <w:rPr>
                <w:rFonts w:ascii="仿宋_GB2312" w:eastAsia="仿宋_GB2312" w:hAnsi="宋体" w:cs="Arial" w:hint="eastAsia"/>
                <w:color w:val="000101"/>
                <w:sz w:val="32"/>
                <w:szCs w:val="32"/>
              </w:rPr>
              <w:t>赴台一周内，须将住址、联系方式及时告知所在学院辅导员及班主任，学院汇总后报学校</w:t>
            </w:r>
            <w:r w:rsidRPr="005165EE">
              <w:rPr>
                <w:rFonts w:ascii="仿宋_GB2312" w:eastAsia="仿宋_GB2312" w:hAnsi="宋体" w:cs="Arial" w:hint="eastAsia"/>
                <w:color w:val="000000"/>
                <w:sz w:val="32"/>
                <w:szCs w:val="32"/>
              </w:rPr>
              <w:t>港澳台事务办公室备案</w:t>
            </w:r>
            <w:r w:rsidRPr="005165EE">
              <w:rPr>
                <w:rFonts w:ascii="仿宋_GB2312" w:eastAsia="仿宋_GB2312" w:hAnsi="宋体" w:cs="Arial" w:hint="eastAsia"/>
                <w:color w:val="000101"/>
                <w:sz w:val="32"/>
                <w:szCs w:val="32"/>
              </w:rPr>
              <w:t>；每月向所在学院至少汇报一次学习和生活情况。</w:t>
            </w:r>
          </w:p>
          <w:p w:rsidR="005165EE" w:rsidRPr="005165EE" w:rsidRDefault="005165EE" w:rsidP="005165EE">
            <w:pPr>
              <w:wordWrap w:val="0"/>
              <w:adjustRightInd/>
              <w:snapToGrid/>
              <w:spacing w:after="0" w:line="540" w:lineRule="atLeast"/>
              <w:ind w:firstLine="643"/>
              <w:jc w:val="both"/>
              <w:rPr>
                <w:rFonts w:ascii="宋体" w:eastAsia="宋体" w:hAnsi="宋体" w:cs="Arial" w:hint="eastAsia"/>
                <w:color w:val="000101"/>
                <w:sz w:val="24"/>
                <w:szCs w:val="24"/>
              </w:rPr>
            </w:pPr>
            <w:r w:rsidRPr="005165EE">
              <w:rPr>
                <w:rFonts w:ascii="仿宋_GB2312" w:eastAsia="仿宋_GB2312" w:hAnsi="Times New Roman" w:cs="Times New Roman" w:hint="eastAsia"/>
                <w:b/>
                <w:bCs/>
                <w:color w:val="000101"/>
                <w:sz w:val="32"/>
              </w:rPr>
              <w:t xml:space="preserve">第十五条 </w:t>
            </w:r>
            <w:r w:rsidRPr="005165EE">
              <w:rPr>
                <w:rFonts w:ascii="仿宋_GB2312" w:eastAsia="仿宋_GB2312" w:hAnsi="宋体" w:cs="Arial" w:hint="eastAsia"/>
                <w:color w:val="000101"/>
                <w:sz w:val="32"/>
                <w:szCs w:val="32"/>
              </w:rPr>
              <w:t>学生完成赴台交流任务后，须完成以下事</w:t>
            </w:r>
            <w:r w:rsidRPr="005165EE">
              <w:rPr>
                <w:rFonts w:ascii="仿宋_GB2312" w:eastAsia="仿宋_GB2312" w:hAnsi="宋体" w:cs="Arial" w:hint="eastAsia"/>
                <w:color w:val="000101"/>
                <w:sz w:val="32"/>
                <w:szCs w:val="32"/>
              </w:rPr>
              <w:lastRenderedPageBreak/>
              <w:t>项：</w:t>
            </w:r>
          </w:p>
          <w:p w:rsidR="005165EE" w:rsidRPr="005165EE" w:rsidRDefault="005165EE" w:rsidP="005165EE">
            <w:pPr>
              <w:wordWrap w:val="0"/>
              <w:adjustRightInd/>
              <w:snapToGrid/>
              <w:spacing w:after="0" w:line="540" w:lineRule="atLeast"/>
              <w:ind w:firstLine="640"/>
              <w:jc w:val="both"/>
              <w:rPr>
                <w:rFonts w:ascii="宋体" w:eastAsia="宋体" w:hAnsi="宋体" w:cs="Arial" w:hint="eastAsia"/>
                <w:color w:val="000101"/>
                <w:sz w:val="24"/>
                <w:szCs w:val="24"/>
              </w:rPr>
            </w:pPr>
            <w:r w:rsidRPr="005165EE">
              <w:rPr>
                <w:rFonts w:ascii="仿宋_GB2312" w:eastAsia="仿宋_GB2312" w:hAnsi="宋体" w:cs="Arial" w:hint="eastAsia"/>
                <w:color w:val="000101"/>
                <w:sz w:val="32"/>
                <w:szCs w:val="32"/>
              </w:rPr>
              <w:t>1.按规定的时间返回学校，办理复学手续；</w:t>
            </w:r>
          </w:p>
          <w:p w:rsidR="005165EE" w:rsidRPr="005165EE" w:rsidRDefault="005165EE" w:rsidP="005165EE">
            <w:pPr>
              <w:wordWrap w:val="0"/>
              <w:adjustRightInd/>
              <w:snapToGrid/>
              <w:spacing w:after="0" w:line="540" w:lineRule="atLeast"/>
              <w:ind w:firstLine="640"/>
              <w:jc w:val="both"/>
              <w:rPr>
                <w:rFonts w:ascii="宋体" w:eastAsia="宋体" w:hAnsi="宋体" w:cs="Arial" w:hint="eastAsia"/>
                <w:color w:val="000101"/>
                <w:sz w:val="24"/>
                <w:szCs w:val="24"/>
              </w:rPr>
            </w:pPr>
            <w:r w:rsidRPr="005165EE">
              <w:rPr>
                <w:rFonts w:ascii="仿宋_GB2312" w:eastAsia="仿宋_GB2312" w:hAnsi="宋体" w:cs="Arial" w:hint="eastAsia"/>
                <w:color w:val="000101"/>
                <w:sz w:val="32"/>
                <w:szCs w:val="32"/>
              </w:rPr>
              <w:t>2.做好学习交流总结，撰写不少于2000字的总结材料并提交</w:t>
            </w:r>
            <w:r w:rsidRPr="005165EE">
              <w:rPr>
                <w:rFonts w:ascii="仿宋_GB2312" w:eastAsia="仿宋_GB2312" w:hAnsi="宋体" w:cs="Arial" w:hint="eastAsia"/>
                <w:color w:val="000000"/>
                <w:sz w:val="32"/>
                <w:szCs w:val="32"/>
              </w:rPr>
              <w:t>所在学院和</w:t>
            </w:r>
            <w:r w:rsidRPr="005165EE">
              <w:rPr>
                <w:rFonts w:ascii="仿宋_GB2312" w:eastAsia="仿宋_GB2312" w:hAnsi="宋体" w:cs="Arial" w:hint="eastAsia"/>
                <w:color w:val="000101"/>
                <w:sz w:val="32"/>
                <w:szCs w:val="32"/>
              </w:rPr>
              <w:t>学校</w:t>
            </w:r>
            <w:r w:rsidRPr="005165EE">
              <w:rPr>
                <w:rFonts w:ascii="仿宋_GB2312" w:eastAsia="仿宋_GB2312" w:hAnsi="宋体" w:cs="Arial" w:hint="eastAsia"/>
                <w:color w:val="000000"/>
                <w:sz w:val="32"/>
                <w:szCs w:val="32"/>
              </w:rPr>
              <w:t>港澳台事务办公室；</w:t>
            </w:r>
          </w:p>
          <w:p w:rsidR="005165EE" w:rsidRPr="005165EE" w:rsidRDefault="005165EE" w:rsidP="005165EE">
            <w:pPr>
              <w:wordWrap w:val="0"/>
              <w:adjustRightInd/>
              <w:snapToGrid/>
              <w:spacing w:after="0" w:line="540" w:lineRule="atLeast"/>
              <w:ind w:firstLine="640"/>
              <w:jc w:val="both"/>
              <w:rPr>
                <w:rFonts w:ascii="宋体" w:eastAsia="宋体" w:hAnsi="宋体" w:cs="Arial" w:hint="eastAsia"/>
                <w:color w:val="000101"/>
                <w:sz w:val="24"/>
                <w:szCs w:val="24"/>
              </w:rPr>
            </w:pPr>
            <w:r w:rsidRPr="005165EE">
              <w:rPr>
                <w:rFonts w:ascii="仿宋_GB2312" w:eastAsia="仿宋_GB2312" w:hAnsi="宋体" w:cs="Arial" w:hint="eastAsia"/>
                <w:color w:val="000101"/>
                <w:sz w:val="32"/>
                <w:szCs w:val="32"/>
              </w:rPr>
              <w:t>3.到所在学院和教务部门办理课程、学分兑换事项，按学校规定参加学校评优评奖活动；</w:t>
            </w:r>
          </w:p>
          <w:p w:rsidR="005165EE" w:rsidRPr="005165EE" w:rsidRDefault="005165EE" w:rsidP="005165EE">
            <w:pPr>
              <w:wordWrap w:val="0"/>
              <w:adjustRightInd/>
              <w:snapToGrid/>
              <w:spacing w:after="0" w:line="540" w:lineRule="atLeast"/>
              <w:ind w:firstLine="640"/>
              <w:jc w:val="both"/>
              <w:rPr>
                <w:rFonts w:ascii="宋体" w:eastAsia="宋体" w:hAnsi="宋体" w:cs="Arial" w:hint="eastAsia"/>
                <w:color w:val="000101"/>
                <w:sz w:val="24"/>
                <w:szCs w:val="24"/>
              </w:rPr>
            </w:pPr>
            <w:r w:rsidRPr="005165EE">
              <w:rPr>
                <w:rFonts w:ascii="仿宋_GB2312" w:eastAsia="仿宋_GB2312" w:hAnsi="宋体" w:cs="Arial" w:hint="eastAsia"/>
                <w:color w:val="000101"/>
                <w:sz w:val="32"/>
                <w:szCs w:val="32"/>
              </w:rPr>
              <w:t>4.做好选课、论文选题等今后学习任务的准备。</w:t>
            </w:r>
          </w:p>
          <w:p w:rsidR="005165EE" w:rsidRPr="005165EE" w:rsidRDefault="005165EE" w:rsidP="005165EE">
            <w:pPr>
              <w:wordWrap w:val="0"/>
              <w:adjustRightInd/>
              <w:snapToGrid/>
              <w:spacing w:after="0" w:line="540" w:lineRule="atLeast"/>
              <w:ind w:firstLine="643"/>
              <w:jc w:val="both"/>
              <w:rPr>
                <w:rFonts w:ascii="宋体" w:eastAsia="宋体" w:hAnsi="宋体" w:cs="Arial" w:hint="eastAsia"/>
                <w:color w:val="000101"/>
                <w:sz w:val="24"/>
                <w:szCs w:val="24"/>
              </w:rPr>
            </w:pPr>
            <w:r w:rsidRPr="005165EE">
              <w:rPr>
                <w:rFonts w:ascii="仿宋_GB2312" w:eastAsia="仿宋_GB2312" w:hAnsi="Times New Roman" w:cs="Times New Roman" w:hint="eastAsia"/>
                <w:b/>
                <w:bCs/>
                <w:color w:val="000101"/>
                <w:sz w:val="32"/>
              </w:rPr>
              <w:t xml:space="preserve">第十六条 </w:t>
            </w:r>
            <w:r w:rsidRPr="005165EE">
              <w:rPr>
                <w:rFonts w:ascii="仿宋_GB2312" w:eastAsia="仿宋_GB2312" w:hAnsi="宋体" w:cs="Arial" w:hint="eastAsia"/>
                <w:color w:val="000101"/>
                <w:sz w:val="32"/>
                <w:szCs w:val="32"/>
              </w:rPr>
              <w:t>学校保留学生赴台交流期间的学籍，并按照学校相关规定管理。</w:t>
            </w:r>
          </w:p>
          <w:p w:rsidR="005165EE" w:rsidRPr="005165EE" w:rsidRDefault="005165EE" w:rsidP="005165EE">
            <w:pPr>
              <w:wordWrap w:val="0"/>
              <w:adjustRightInd/>
              <w:snapToGrid/>
              <w:spacing w:after="0" w:line="540" w:lineRule="atLeast"/>
              <w:ind w:firstLine="643"/>
              <w:jc w:val="both"/>
              <w:rPr>
                <w:rFonts w:ascii="宋体" w:eastAsia="宋体" w:hAnsi="宋体" w:cs="Arial" w:hint="eastAsia"/>
                <w:color w:val="000101"/>
                <w:sz w:val="24"/>
                <w:szCs w:val="24"/>
              </w:rPr>
            </w:pPr>
            <w:r w:rsidRPr="005165EE">
              <w:rPr>
                <w:rFonts w:ascii="仿宋_GB2312" w:eastAsia="仿宋_GB2312" w:hAnsi="宋体" w:cs="Arial" w:hint="eastAsia"/>
                <w:b/>
                <w:bCs/>
                <w:color w:val="000101"/>
                <w:sz w:val="32"/>
                <w:szCs w:val="32"/>
              </w:rPr>
              <w:t xml:space="preserve">第十七条 </w:t>
            </w:r>
            <w:r w:rsidRPr="005165EE">
              <w:rPr>
                <w:rFonts w:ascii="仿宋_GB2312" w:eastAsia="仿宋_GB2312" w:hAnsi="宋体" w:cs="Arial" w:hint="eastAsia"/>
                <w:color w:val="000101"/>
                <w:sz w:val="32"/>
                <w:szCs w:val="32"/>
              </w:rPr>
              <w:t>未按期返校或未办理复学手续的，按退学处理。</w:t>
            </w:r>
          </w:p>
          <w:p w:rsidR="005165EE" w:rsidRPr="005165EE" w:rsidRDefault="005165EE" w:rsidP="005165EE">
            <w:pPr>
              <w:wordWrap w:val="0"/>
              <w:adjustRightInd/>
              <w:snapToGrid/>
              <w:spacing w:after="0" w:line="540" w:lineRule="atLeast"/>
              <w:ind w:firstLine="643"/>
              <w:jc w:val="both"/>
              <w:rPr>
                <w:rFonts w:ascii="宋体" w:eastAsia="宋体" w:hAnsi="宋体" w:cs="Arial" w:hint="eastAsia"/>
                <w:color w:val="000101"/>
                <w:sz w:val="24"/>
                <w:szCs w:val="24"/>
              </w:rPr>
            </w:pPr>
            <w:r w:rsidRPr="005165EE">
              <w:rPr>
                <w:rFonts w:ascii="仿宋_GB2312" w:eastAsia="仿宋_GB2312" w:hAnsi="宋体" w:cs="Arial" w:hint="eastAsia"/>
                <w:b/>
                <w:bCs/>
                <w:color w:val="000101"/>
                <w:sz w:val="32"/>
                <w:szCs w:val="32"/>
              </w:rPr>
              <w:t xml:space="preserve">第十八条 </w:t>
            </w:r>
            <w:r w:rsidRPr="005165EE">
              <w:rPr>
                <w:rFonts w:ascii="仿宋_GB2312" w:eastAsia="仿宋_GB2312" w:hAnsi="宋体" w:cs="Arial" w:hint="eastAsia"/>
                <w:color w:val="000101"/>
                <w:sz w:val="32"/>
                <w:szCs w:val="32"/>
              </w:rPr>
              <w:t>学生赴台交流期间台湾地区高校出具的成绩单，由学校</w:t>
            </w:r>
            <w:r w:rsidRPr="005165EE">
              <w:rPr>
                <w:rFonts w:ascii="仿宋_GB2312" w:eastAsia="仿宋_GB2312" w:hAnsi="宋体" w:cs="Arial" w:hint="eastAsia"/>
                <w:color w:val="000000"/>
                <w:sz w:val="32"/>
                <w:szCs w:val="32"/>
              </w:rPr>
              <w:t>港澳台事务办公室统一接收并</w:t>
            </w:r>
            <w:r w:rsidRPr="005165EE">
              <w:rPr>
                <w:rFonts w:ascii="仿宋_GB2312" w:eastAsia="仿宋_GB2312" w:hAnsi="宋体" w:cs="Arial" w:hint="eastAsia"/>
                <w:color w:val="000101"/>
                <w:sz w:val="32"/>
                <w:szCs w:val="32"/>
              </w:rPr>
              <w:t>下发学生所在学院。</w:t>
            </w:r>
          </w:p>
          <w:p w:rsidR="005165EE" w:rsidRPr="005165EE" w:rsidRDefault="005165EE" w:rsidP="005165EE">
            <w:pPr>
              <w:wordWrap w:val="0"/>
              <w:adjustRightInd/>
              <w:snapToGrid/>
              <w:spacing w:after="0" w:line="540" w:lineRule="atLeast"/>
              <w:ind w:firstLine="643"/>
              <w:jc w:val="both"/>
              <w:rPr>
                <w:rFonts w:ascii="宋体" w:eastAsia="宋体" w:hAnsi="宋体" w:cs="Arial" w:hint="eastAsia"/>
                <w:color w:val="000101"/>
                <w:sz w:val="24"/>
                <w:szCs w:val="24"/>
              </w:rPr>
            </w:pPr>
            <w:r w:rsidRPr="005165EE">
              <w:rPr>
                <w:rFonts w:ascii="仿宋_GB2312" w:eastAsia="仿宋_GB2312" w:hAnsi="宋体" w:cs="Arial" w:hint="eastAsia"/>
                <w:b/>
                <w:bCs/>
                <w:color w:val="000101"/>
                <w:sz w:val="32"/>
                <w:szCs w:val="32"/>
              </w:rPr>
              <w:t xml:space="preserve">第十九条 </w:t>
            </w:r>
            <w:r w:rsidRPr="005165EE">
              <w:rPr>
                <w:rFonts w:ascii="仿宋_GB2312" w:eastAsia="仿宋_GB2312" w:hAnsi="宋体" w:cs="Arial" w:hint="eastAsia"/>
                <w:color w:val="000101"/>
                <w:sz w:val="32"/>
                <w:szCs w:val="32"/>
              </w:rPr>
              <w:t>赴台交流学生的学分互认由教务处、研究生院协调各学院按照学分兑换方案和各专业培养方案审核认定，并录入成绩管理系统。</w:t>
            </w:r>
          </w:p>
          <w:p w:rsidR="005165EE" w:rsidRPr="005165EE" w:rsidRDefault="005165EE" w:rsidP="005165EE">
            <w:pPr>
              <w:wordWrap w:val="0"/>
              <w:adjustRightInd/>
              <w:snapToGrid/>
              <w:spacing w:after="0" w:line="540" w:lineRule="atLeast"/>
              <w:jc w:val="center"/>
              <w:rPr>
                <w:rFonts w:ascii="Calibri" w:eastAsia="宋体" w:hAnsi="Calibri" w:cs="Calibri" w:hint="eastAsia"/>
                <w:color w:val="000101"/>
                <w:sz w:val="21"/>
                <w:szCs w:val="21"/>
              </w:rPr>
            </w:pPr>
            <w:r w:rsidRPr="005165EE">
              <w:rPr>
                <w:rFonts w:ascii="黑体" w:eastAsia="黑体" w:hAnsi="黑体" w:cs="Calibri" w:hint="eastAsia"/>
                <w:color w:val="000101"/>
                <w:sz w:val="32"/>
                <w:szCs w:val="32"/>
              </w:rPr>
              <w:t>第五章附则</w:t>
            </w:r>
          </w:p>
          <w:p w:rsidR="005165EE" w:rsidRPr="005165EE" w:rsidRDefault="005165EE" w:rsidP="005165EE">
            <w:pPr>
              <w:wordWrap w:val="0"/>
              <w:adjustRightInd/>
              <w:snapToGrid/>
              <w:spacing w:after="0" w:line="540" w:lineRule="atLeast"/>
              <w:ind w:firstLine="643"/>
              <w:jc w:val="both"/>
              <w:rPr>
                <w:rFonts w:ascii="Calibri" w:eastAsia="宋体" w:hAnsi="Calibri" w:cs="Calibri"/>
                <w:color w:val="000101"/>
                <w:sz w:val="21"/>
                <w:szCs w:val="21"/>
              </w:rPr>
            </w:pPr>
            <w:r w:rsidRPr="005165EE">
              <w:rPr>
                <w:rFonts w:ascii="仿宋_GB2312" w:eastAsia="仿宋_GB2312" w:hAnsi="Calibri" w:cs="Calibri" w:hint="eastAsia"/>
                <w:b/>
                <w:bCs/>
                <w:color w:val="000101"/>
                <w:sz w:val="32"/>
                <w:szCs w:val="32"/>
              </w:rPr>
              <w:t xml:space="preserve">第二十条 </w:t>
            </w:r>
            <w:r w:rsidRPr="005165EE">
              <w:rPr>
                <w:rFonts w:ascii="仿宋_GB2312" w:eastAsia="仿宋_GB2312" w:hAnsi="Calibri" w:cs="Calibri" w:hint="eastAsia"/>
                <w:color w:val="000101"/>
                <w:sz w:val="32"/>
                <w:szCs w:val="32"/>
              </w:rPr>
              <w:t>本办法未尽事宜或与国家及上级主管部门规定不一致的，按照国家及上级主管部门和学校有关规定执行。</w:t>
            </w:r>
          </w:p>
          <w:p w:rsidR="005165EE" w:rsidRPr="005165EE" w:rsidRDefault="005165EE" w:rsidP="005165EE">
            <w:pPr>
              <w:wordWrap w:val="0"/>
              <w:adjustRightInd/>
              <w:snapToGrid/>
              <w:spacing w:after="0" w:line="540" w:lineRule="atLeast"/>
              <w:ind w:firstLine="643"/>
              <w:jc w:val="both"/>
              <w:rPr>
                <w:rFonts w:ascii="Calibri" w:eastAsia="宋体" w:hAnsi="Calibri" w:cs="Calibri"/>
                <w:color w:val="000101"/>
                <w:sz w:val="21"/>
                <w:szCs w:val="21"/>
              </w:rPr>
            </w:pPr>
            <w:r w:rsidRPr="005165EE">
              <w:rPr>
                <w:rFonts w:ascii="仿宋_GB2312" w:eastAsia="仿宋_GB2312" w:hAnsi="Calibri" w:cs="Calibri" w:hint="eastAsia"/>
                <w:b/>
                <w:bCs/>
                <w:color w:val="000101"/>
                <w:sz w:val="32"/>
                <w:szCs w:val="32"/>
              </w:rPr>
              <w:t xml:space="preserve">第二十一条 </w:t>
            </w:r>
            <w:r w:rsidRPr="005165EE">
              <w:rPr>
                <w:rFonts w:ascii="仿宋_GB2312" w:eastAsia="仿宋_GB2312" w:hAnsi="Calibri" w:cs="Calibri" w:hint="eastAsia"/>
                <w:color w:val="000101"/>
                <w:sz w:val="32"/>
                <w:szCs w:val="32"/>
              </w:rPr>
              <w:t>本办法自下发之日起执行，由学校港澳台事务办公室负责解释。</w:t>
            </w:r>
          </w:p>
        </w:tc>
      </w:tr>
      <w:tr w:rsidR="005165EE" w:rsidRPr="005165EE">
        <w:trPr>
          <w:tblCellSpacing w:w="7" w:type="dxa"/>
          <w:jc w:val="center"/>
        </w:trPr>
        <w:tc>
          <w:tcPr>
            <w:tcW w:w="0" w:type="auto"/>
            <w:gridSpan w:val="2"/>
            <w:vAlign w:val="center"/>
            <w:hideMark/>
          </w:tcPr>
          <w:p w:rsidR="005165EE" w:rsidRPr="005165EE" w:rsidRDefault="005165EE" w:rsidP="005165EE">
            <w:pPr>
              <w:adjustRightInd/>
              <w:snapToGrid/>
              <w:spacing w:after="0" w:line="360" w:lineRule="auto"/>
              <w:jc w:val="right"/>
              <w:rPr>
                <w:rFonts w:ascii="ˎ̥" w:eastAsia="宋体" w:hAnsi="ˎ̥" w:cs="Arial"/>
                <w:color w:val="000101"/>
                <w:sz w:val="18"/>
                <w:szCs w:val="18"/>
              </w:rPr>
            </w:pPr>
          </w:p>
        </w:tc>
      </w:tr>
      <w:tr w:rsidR="005165EE" w:rsidRPr="005165EE">
        <w:trPr>
          <w:tblCellSpacing w:w="7" w:type="dxa"/>
          <w:jc w:val="center"/>
        </w:trPr>
        <w:tc>
          <w:tcPr>
            <w:tcW w:w="350" w:type="pct"/>
            <w:hideMark/>
          </w:tcPr>
          <w:p w:rsidR="005165EE" w:rsidRPr="005165EE" w:rsidRDefault="005165EE" w:rsidP="005165EE">
            <w:pPr>
              <w:adjustRightInd/>
              <w:snapToGrid/>
              <w:spacing w:after="0" w:line="360" w:lineRule="auto"/>
              <w:rPr>
                <w:rFonts w:ascii="ˎ̥" w:eastAsia="宋体" w:hAnsi="ˎ̥" w:cs="Arial"/>
                <w:color w:val="000101"/>
                <w:sz w:val="18"/>
                <w:szCs w:val="18"/>
              </w:rPr>
            </w:pPr>
            <w:r w:rsidRPr="005165EE">
              <w:rPr>
                <w:rFonts w:ascii="ˎ̥" w:eastAsia="宋体" w:hAnsi="ˎ̥" w:cs="Arial"/>
                <w:color w:val="000101"/>
                <w:sz w:val="18"/>
                <w:szCs w:val="18"/>
              </w:rPr>
              <w:t>附件：</w:t>
            </w:r>
          </w:p>
        </w:tc>
        <w:tc>
          <w:tcPr>
            <w:tcW w:w="4650" w:type="pct"/>
            <w:hideMark/>
          </w:tcPr>
          <w:tbl>
            <w:tblPr>
              <w:tblW w:w="5000" w:type="pct"/>
              <w:tblCellSpacing w:w="0" w:type="dxa"/>
              <w:tblCellMar>
                <w:left w:w="0" w:type="dxa"/>
                <w:right w:w="0" w:type="dxa"/>
              </w:tblCellMar>
              <w:tblLook w:val="04A0"/>
            </w:tblPr>
            <w:tblGrid>
              <w:gridCol w:w="7554"/>
            </w:tblGrid>
            <w:tr w:rsidR="005165EE" w:rsidRPr="005165EE">
              <w:trPr>
                <w:tblCellSpacing w:w="0" w:type="dxa"/>
              </w:trPr>
              <w:tc>
                <w:tcPr>
                  <w:tcW w:w="0" w:type="auto"/>
                  <w:vAlign w:val="center"/>
                  <w:hideMark/>
                </w:tcPr>
                <w:p w:rsidR="005165EE" w:rsidRPr="005165EE" w:rsidRDefault="005165EE" w:rsidP="005165EE">
                  <w:pPr>
                    <w:adjustRightInd/>
                    <w:snapToGrid/>
                    <w:spacing w:after="0" w:line="360" w:lineRule="auto"/>
                    <w:rPr>
                      <w:rFonts w:ascii="ˎ̥" w:eastAsia="宋体" w:hAnsi="ˎ̥" w:cs="Arial"/>
                      <w:color w:val="000101"/>
                      <w:sz w:val="18"/>
                      <w:szCs w:val="18"/>
                    </w:rPr>
                  </w:pPr>
                  <w:hyperlink r:id="rId4" w:history="1">
                    <w:r w:rsidRPr="005165EE">
                      <w:rPr>
                        <w:rFonts w:ascii="ˎ̥" w:eastAsia="宋体" w:hAnsi="ˎ̥" w:cs="Arial"/>
                        <w:color w:val="000000"/>
                        <w:sz w:val="18"/>
                      </w:rPr>
                      <w:t>报名表、协议书</w:t>
                    </w:r>
                    <w:r w:rsidRPr="005165EE">
                      <w:rPr>
                        <w:rFonts w:ascii="ˎ̥" w:eastAsia="宋体" w:hAnsi="ˎ̥" w:cs="Arial"/>
                        <w:color w:val="000000"/>
                        <w:sz w:val="18"/>
                      </w:rPr>
                      <w:t>.docx</w:t>
                    </w:r>
                  </w:hyperlink>
                  <w:r w:rsidRPr="005165EE">
                    <w:rPr>
                      <w:rFonts w:ascii="ˎ̥" w:eastAsia="宋体" w:hAnsi="ˎ̥" w:cs="Arial"/>
                      <w:color w:val="000101"/>
                      <w:sz w:val="18"/>
                      <w:szCs w:val="18"/>
                    </w:rPr>
                    <w:t xml:space="preserve"> </w:t>
                  </w:r>
                </w:p>
              </w:tc>
            </w:tr>
          </w:tbl>
          <w:p w:rsidR="005165EE" w:rsidRPr="005165EE" w:rsidRDefault="005165EE" w:rsidP="005165EE">
            <w:pPr>
              <w:adjustRightInd/>
              <w:snapToGrid/>
              <w:spacing w:after="0" w:line="360" w:lineRule="auto"/>
              <w:rPr>
                <w:rFonts w:ascii="ˎ̥" w:eastAsia="宋体" w:hAnsi="ˎ̥" w:cs="Arial"/>
                <w:color w:val="000101"/>
                <w:sz w:val="18"/>
                <w:szCs w:val="18"/>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5165EE"/>
    <w:rsid w:val="008B7726"/>
    <w:rsid w:val="00AB144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65EE"/>
    <w:rPr>
      <w:strike w:val="0"/>
      <w:dstrike w:val="0"/>
      <w:color w:val="000000"/>
      <w:sz w:val="18"/>
      <w:szCs w:val="18"/>
      <w:u w:val="none"/>
      <w:effect w:val="none"/>
    </w:rPr>
  </w:style>
  <w:style w:type="paragraph" w:styleId="a4">
    <w:name w:val="Normal (Web)"/>
    <w:basedOn w:val="a"/>
    <w:uiPriority w:val="99"/>
    <w:unhideWhenUsed/>
    <w:rsid w:val="005165EE"/>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5165E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javascript:JSMainWinOpen('/jsoa/download.jsp?@jiusi@433c66G96B59f54jcRbd6d1181082E5s68MJ04t76p1j27995d756Is82006l52n49D4XNEh407653m7LS7xW6I8q5n4v962I10xM4I5k4705sa52670013oL45X981674w319o569Bp319g283709GJc5sb536cp371Gp1o86Fs2o4l6626que2N065l31ab093EM1v766V73868PD8S730s796wPI99876','myIframe');"/>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lastModifiedBy>Administrator</lastModifiedBy>
  <dcterms:modified xsi:type="dcterms:W3CDTF">2017-09-01T01:31:00Z</dcterms:modified>
  <revision>2</revision>
</coreProperties>
</file>