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CB" w:rsidRDefault="007F60CB" w:rsidP="007F60CB">
      <w:pPr>
        <w:pStyle w:val="a6"/>
        <w:wordWrap w:val="0"/>
        <w:spacing w:before="0" w:beforeAutospacing="0" w:after="0" w:afterAutospacing="0" w:line="560" w:lineRule="atLeast"/>
        <w:jc w:val="center"/>
        <w:rPr>
          <w:rFonts w:ascii="Calibri" w:hAnsi="Calibri" w:cs="Arial"/>
          <w:color w:val="000101"/>
          <w:sz w:val="21"/>
          <w:szCs w:val="21"/>
        </w:rPr>
      </w:pPr>
      <w:r>
        <w:rPr>
          <w:rFonts w:cs="Arial" w:hint="eastAsia"/>
          <w:b/>
          <w:bCs/>
          <w:color w:val="FF0000"/>
          <w:sz w:val="52"/>
          <w:szCs w:val="52"/>
        </w:rPr>
        <w:t>兰州理工大学文件</w:t>
      </w:r>
    </w:p>
    <w:p w:rsidR="007F60CB" w:rsidRDefault="007F60CB" w:rsidP="007F60CB">
      <w:pPr>
        <w:pStyle w:val="a6"/>
        <w:wordWrap w:val="0"/>
        <w:spacing w:before="0" w:beforeAutospacing="0" w:after="0" w:afterAutospacing="0" w:line="560" w:lineRule="atLeast"/>
        <w:jc w:val="center"/>
        <w:rPr>
          <w:rFonts w:ascii="Calibri" w:hAnsi="Calibri" w:cs="Arial"/>
          <w:color w:val="000101"/>
          <w:sz w:val="21"/>
          <w:szCs w:val="21"/>
        </w:rPr>
      </w:pPr>
      <w:r>
        <w:rPr>
          <w:rFonts w:ascii="仿宋_GB2312" w:eastAsia="仿宋_GB2312" w:hAnsi="Calibri" w:cs="Arial" w:hint="eastAsia"/>
          <w:color w:val="000101"/>
          <w:sz w:val="32"/>
          <w:szCs w:val="32"/>
        </w:rPr>
        <w:t>兰理工发〔2018〕30号</w:t>
      </w:r>
    </w:p>
    <w:p w:rsidR="007F60CB" w:rsidRDefault="00E92F9F" w:rsidP="007F60CB">
      <w:pPr>
        <w:pStyle w:val="a6"/>
        <w:shd w:val="clear" w:color="auto" w:fill="FFFFFF"/>
        <w:wordWrap w:val="0"/>
        <w:spacing w:before="0" w:beforeAutospacing="0" w:after="0" w:afterAutospacing="0" w:line="560" w:lineRule="atLeast"/>
        <w:jc w:val="both"/>
        <w:rPr>
          <w:rFonts w:ascii="Calibri" w:hAnsi="Calibri" w:cs="Arial"/>
          <w:color w:val="000101"/>
          <w:sz w:val="21"/>
          <w:szCs w:val="21"/>
        </w:rPr>
      </w:pPr>
      <w:r>
        <w:rPr>
          <w:rFonts w:hint="eastAsia"/>
          <w:color w:val="FF0000"/>
          <w:sz w:val="32"/>
          <w:szCs w:val="32"/>
        </w:rPr>
        <w:t xml:space="preserve">   </w:t>
      </w:r>
      <w:r w:rsidR="007F60CB">
        <w:rPr>
          <w:rFonts w:ascii="仿宋" w:eastAsia="仿宋" w:hAnsi="仿宋" w:cs="仿宋" w:hint="eastAsia"/>
          <w:color w:val="FF0000"/>
          <w:sz w:val="32"/>
          <w:szCs w:val="32"/>
        </w:rPr>
        <w:t>-------------------------------------------</w:t>
      </w:r>
    </w:p>
    <w:p w:rsidR="007F60CB" w:rsidRPr="005F25A7" w:rsidRDefault="007F60CB" w:rsidP="007F60CB">
      <w:pPr>
        <w:widowControl/>
        <w:shd w:val="clear" w:color="auto" w:fill="FFFFFF"/>
        <w:spacing w:line="700" w:lineRule="exact"/>
        <w:jc w:val="center"/>
        <w:rPr>
          <w:rFonts w:ascii="方正小标宋简体" w:eastAsia="方正小标宋简体" w:hAnsi="宋体" w:cs="宋体"/>
          <w:bCs/>
          <w:color w:val="000000"/>
          <w:kern w:val="0"/>
          <w:sz w:val="44"/>
          <w:szCs w:val="44"/>
        </w:rPr>
      </w:pPr>
      <w:r w:rsidRPr="005F25A7">
        <w:rPr>
          <w:rFonts w:ascii="方正小标宋简体" w:eastAsia="方正小标宋简体" w:hAnsi="宋体" w:cs="宋体" w:hint="eastAsia"/>
          <w:bCs/>
          <w:color w:val="000000"/>
          <w:kern w:val="0"/>
          <w:sz w:val="44"/>
          <w:szCs w:val="44"/>
        </w:rPr>
        <w:t>关于印发《兰州理工大学优秀学生出国（境）学习交流基金管理暂行办法》的通知</w:t>
      </w:r>
    </w:p>
    <w:p w:rsidR="007F60CB" w:rsidRDefault="007F60CB" w:rsidP="007F60CB">
      <w:pPr>
        <w:pStyle w:val="a6"/>
        <w:wordWrap w:val="0"/>
        <w:spacing w:before="0" w:beforeAutospacing="0" w:after="0" w:afterAutospacing="0" w:line="560" w:lineRule="atLeast"/>
        <w:jc w:val="both"/>
        <w:rPr>
          <w:rFonts w:ascii="Calibri" w:hAnsi="Calibri" w:cs="Arial"/>
          <w:color w:val="000101"/>
          <w:sz w:val="21"/>
          <w:szCs w:val="21"/>
        </w:rPr>
      </w:pPr>
      <w:r>
        <w:rPr>
          <w:rFonts w:ascii="Calibri" w:hAnsi="Calibri" w:cs="Arial"/>
          <w:color w:val="000101"/>
          <w:sz w:val="21"/>
          <w:szCs w:val="21"/>
        </w:rPr>
        <w:t> </w:t>
      </w:r>
    </w:p>
    <w:p w:rsidR="007F60CB" w:rsidRDefault="007F60CB" w:rsidP="004D1047">
      <w:pPr>
        <w:pStyle w:val="a6"/>
        <w:spacing w:before="0" w:beforeAutospacing="0" w:after="0" w:afterAutospacing="0" w:line="560" w:lineRule="atLeast"/>
        <w:rPr>
          <w:rFonts w:ascii="Calibri" w:hAnsi="Calibri" w:cs="Arial"/>
          <w:color w:val="000101"/>
          <w:sz w:val="21"/>
          <w:szCs w:val="21"/>
        </w:rPr>
      </w:pPr>
      <w:r>
        <w:rPr>
          <w:rFonts w:ascii="仿宋_GB2312" w:eastAsia="仿宋_GB2312" w:hAnsi="Calibri" w:cs="Arial" w:hint="eastAsia"/>
          <w:color w:val="000000"/>
          <w:sz w:val="32"/>
          <w:szCs w:val="32"/>
        </w:rPr>
        <w:t>校属各单位、部门：</w:t>
      </w:r>
    </w:p>
    <w:p w:rsidR="007F60CB" w:rsidRDefault="007F60CB" w:rsidP="004D1047">
      <w:pPr>
        <w:pStyle w:val="a6"/>
        <w:wordWrap w:val="0"/>
        <w:spacing w:before="0" w:beforeAutospacing="0" w:after="0" w:afterAutospacing="0" w:line="560" w:lineRule="atLeast"/>
        <w:rPr>
          <w:rFonts w:ascii="Calibri" w:hAnsi="Calibri" w:cs="Arial"/>
          <w:color w:val="000101"/>
          <w:sz w:val="21"/>
          <w:szCs w:val="21"/>
        </w:rPr>
      </w:pPr>
      <w:r>
        <w:rPr>
          <w:rFonts w:ascii="仿宋_GB2312" w:eastAsia="仿宋_GB2312" w:hAnsi="Calibri" w:cs="Arial" w:hint="eastAsia"/>
          <w:color w:val="000000"/>
          <w:sz w:val="32"/>
          <w:szCs w:val="32"/>
        </w:rPr>
        <w:t>   </w:t>
      </w:r>
      <w:r>
        <w:rPr>
          <w:rFonts w:ascii="仿宋_GB2312" w:eastAsia="仿宋_GB2312" w:hAnsi="Calibri" w:cs="Arial" w:hint="eastAsia"/>
          <w:color w:val="000000"/>
          <w:sz w:val="32"/>
          <w:szCs w:val="32"/>
        </w:rPr>
        <w:t xml:space="preserve"> 《兰州理工大学优秀学生出国（境）学习交流基金管理暂行办法》(修订)已经2018年1月10日校长办公会议审定通过，现予以印发，请遵照执行。</w:t>
      </w:r>
    </w:p>
    <w:p w:rsidR="007F60CB" w:rsidRDefault="007F60CB" w:rsidP="007F60CB">
      <w:pPr>
        <w:pStyle w:val="a6"/>
        <w:wordWrap w:val="0"/>
        <w:spacing w:before="0" w:beforeAutospacing="0" w:after="0" w:afterAutospacing="0" w:line="560" w:lineRule="atLeast"/>
        <w:jc w:val="both"/>
        <w:rPr>
          <w:rFonts w:ascii="Calibri" w:hAnsi="Calibri" w:cs="Arial"/>
          <w:color w:val="000101"/>
          <w:sz w:val="21"/>
          <w:szCs w:val="21"/>
        </w:rPr>
      </w:pPr>
      <w:r>
        <w:rPr>
          <w:rFonts w:ascii="Calibri" w:hAnsi="Calibri" w:cs="Arial"/>
          <w:color w:val="000101"/>
          <w:sz w:val="21"/>
          <w:szCs w:val="21"/>
        </w:rPr>
        <w:t> </w:t>
      </w:r>
    </w:p>
    <w:p w:rsidR="007F60CB" w:rsidRDefault="007F60CB" w:rsidP="007F60CB">
      <w:pPr>
        <w:pStyle w:val="a6"/>
        <w:wordWrap w:val="0"/>
        <w:spacing w:before="0" w:beforeAutospacing="0" w:after="0" w:afterAutospacing="0" w:line="560" w:lineRule="atLeast"/>
        <w:jc w:val="both"/>
        <w:rPr>
          <w:rFonts w:ascii="Calibri" w:hAnsi="Calibri" w:cs="Arial"/>
          <w:color w:val="000101"/>
          <w:sz w:val="21"/>
          <w:szCs w:val="21"/>
        </w:rPr>
      </w:pPr>
      <w:r>
        <w:rPr>
          <w:rFonts w:ascii="仿宋_GB2312" w:eastAsia="仿宋_GB2312" w:hAnsi="Calibri" w:cs="Arial" w:hint="eastAsia"/>
          <w:color w:val="000000"/>
          <w:sz w:val="32"/>
          <w:szCs w:val="32"/>
        </w:rPr>
        <w:t>           </w:t>
      </w:r>
      <w:r>
        <w:rPr>
          <w:rFonts w:ascii="仿宋_GB2312" w:eastAsia="仿宋_GB2312" w:hAnsi="Calibri" w:cs="Arial" w:hint="eastAsia"/>
          <w:color w:val="000000"/>
          <w:sz w:val="32"/>
          <w:szCs w:val="32"/>
        </w:rPr>
        <w:t xml:space="preserve"> </w:t>
      </w:r>
      <w:r>
        <w:rPr>
          <w:rFonts w:ascii="仿宋_GB2312" w:eastAsia="仿宋_GB2312" w:hAnsi="Calibri" w:cs="Arial" w:hint="eastAsia"/>
          <w:color w:val="000000"/>
          <w:sz w:val="32"/>
          <w:szCs w:val="32"/>
        </w:rPr>
        <w:t>                  </w:t>
      </w:r>
      <w:r>
        <w:rPr>
          <w:rFonts w:ascii="仿宋_GB2312" w:eastAsia="仿宋_GB2312" w:hAnsi="Calibri" w:cs="Arial" w:hint="eastAsia"/>
          <w:color w:val="000000"/>
          <w:sz w:val="32"/>
          <w:szCs w:val="32"/>
        </w:rPr>
        <w:t xml:space="preserve"> </w:t>
      </w:r>
      <w:r>
        <w:rPr>
          <w:rFonts w:ascii="仿宋_GB2312" w:eastAsia="仿宋_GB2312" w:hAnsi="Calibri" w:cs="Arial" w:hint="eastAsia"/>
          <w:color w:val="000000"/>
          <w:sz w:val="32"/>
          <w:szCs w:val="32"/>
        </w:rPr>
        <w:t>     </w:t>
      </w:r>
      <w:r w:rsidR="004D1047">
        <w:rPr>
          <w:rFonts w:ascii="仿宋_GB2312" w:eastAsia="仿宋_GB2312" w:hAnsi="Calibri" w:cs="Arial" w:hint="eastAsia"/>
          <w:color w:val="000000"/>
          <w:sz w:val="32"/>
          <w:szCs w:val="32"/>
        </w:rPr>
        <w:t xml:space="preserve">           </w:t>
      </w:r>
      <w:r>
        <w:rPr>
          <w:rFonts w:ascii="仿宋_GB2312" w:eastAsia="仿宋_GB2312" w:hAnsi="Calibri" w:cs="Arial" w:hint="eastAsia"/>
          <w:color w:val="000000"/>
          <w:sz w:val="32"/>
          <w:szCs w:val="32"/>
        </w:rPr>
        <w:t>兰州理工大学</w:t>
      </w:r>
    </w:p>
    <w:p w:rsidR="007F60CB" w:rsidRDefault="007F60CB" w:rsidP="007F60CB">
      <w:pPr>
        <w:pStyle w:val="a6"/>
        <w:wordWrap w:val="0"/>
        <w:spacing w:before="0" w:beforeAutospacing="0" w:after="0" w:afterAutospacing="0" w:line="560" w:lineRule="atLeast"/>
        <w:ind w:firstLine="660"/>
        <w:jc w:val="both"/>
        <w:rPr>
          <w:rFonts w:ascii="Calibri" w:hAnsi="Calibri" w:cs="Arial"/>
          <w:color w:val="000101"/>
          <w:sz w:val="21"/>
          <w:szCs w:val="21"/>
        </w:rPr>
      </w:pPr>
      <w:r>
        <w:rPr>
          <w:rFonts w:ascii="仿宋_GB2312" w:eastAsia="仿宋_GB2312" w:hAnsi="Calibri" w:cs="Arial" w:hint="eastAsia"/>
          <w:color w:val="000000"/>
          <w:sz w:val="32"/>
          <w:szCs w:val="32"/>
        </w:rPr>
        <w:t>                          </w:t>
      </w:r>
      <w:r>
        <w:rPr>
          <w:rFonts w:ascii="仿宋_GB2312" w:eastAsia="仿宋_GB2312" w:hAnsi="Calibri" w:cs="Arial" w:hint="eastAsia"/>
          <w:color w:val="000000"/>
          <w:sz w:val="32"/>
          <w:szCs w:val="32"/>
        </w:rPr>
        <w:t xml:space="preserve"> </w:t>
      </w:r>
      <w:r w:rsidR="004D1047">
        <w:rPr>
          <w:rFonts w:ascii="仿宋_GB2312" w:eastAsia="仿宋_GB2312" w:hAnsi="Calibri" w:cs="Arial" w:hint="eastAsia"/>
          <w:color w:val="000000"/>
          <w:sz w:val="32"/>
          <w:szCs w:val="32"/>
        </w:rPr>
        <w:t xml:space="preserve">          </w:t>
      </w:r>
      <w:r>
        <w:rPr>
          <w:rFonts w:ascii="仿宋_GB2312" w:eastAsia="仿宋_GB2312" w:hAnsi="Calibri" w:cs="Arial" w:hint="eastAsia"/>
          <w:color w:val="000000"/>
          <w:sz w:val="32"/>
          <w:szCs w:val="32"/>
        </w:rPr>
        <w:t>2018年2月23日</w:t>
      </w:r>
    </w:p>
    <w:p w:rsidR="007F60CB" w:rsidRDefault="007F60CB" w:rsidP="007F60CB">
      <w:pPr>
        <w:pStyle w:val="a6"/>
        <w:wordWrap w:val="0"/>
        <w:spacing w:before="0" w:beforeAutospacing="0" w:after="0" w:afterAutospacing="0" w:line="560" w:lineRule="atLeast"/>
        <w:ind w:firstLine="660"/>
        <w:jc w:val="both"/>
        <w:rPr>
          <w:rFonts w:ascii="Calibri" w:hAnsi="Calibri" w:cs="Arial"/>
          <w:color w:val="000101"/>
          <w:sz w:val="21"/>
          <w:szCs w:val="21"/>
        </w:rPr>
      </w:pPr>
      <w:r>
        <w:rPr>
          <w:rFonts w:ascii="Calibri" w:hAnsi="Calibri" w:cs="Arial"/>
          <w:color w:val="000101"/>
          <w:sz w:val="21"/>
          <w:szCs w:val="21"/>
        </w:rPr>
        <w:t> </w:t>
      </w:r>
    </w:p>
    <w:p w:rsidR="00823D87" w:rsidRDefault="00823D87" w:rsidP="007F60CB">
      <w:pPr>
        <w:pStyle w:val="a6"/>
        <w:wordWrap w:val="0"/>
        <w:spacing w:before="0" w:beforeAutospacing="0" w:after="0" w:afterAutospacing="0" w:line="640" w:lineRule="atLeast"/>
        <w:jc w:val="center"/>
        <w:rPr>
          <w:rFonts w:ascii="方正小标宋简体" w:eastAsia="方正小标宋简体" w:hAnsi="Calibri" w:cs="Arial"/>
          <w:color w:val="000000"/>
          <w:sz w:val="44"/>
          <w:szCs w:val="44"/>
        </w:rPr>
      </w:pPr>
    </w:p>
    <w:p w:rsidR="00823D87" w:rsidRDefault="00823D87" w:rsidP="007F60CB">
      <w:pPr>
        <w:pStyle w:val="a6"/>
        <w:wordWrap w:val="0"/>
        <w:spacing w:before="0" w:beforeAutospacing="0" w:after="0" w:afterAutospacing="0" w:line="640" w:lineRule="atLeast"/>
        <w:jc w:val="center"/>
        <w:rPr>
          <w:rFonts w:ascii="方正小标宋简体" w:eastAsia="方正小标宋简体" w:hAnsi="Calibri" w:cs="Arial"/>
          <w:color w:val="000000"/>
          <w:sz w:val="44"/>
          <w:szCs w:val="44"/>
        </w:rPr>
      </w:pPr>
    </w:p>
    <w:p w:rsidR="00823D87" w:rsidRDefault="00823D87" w:rsidP="007F60CB">
      <w:pPr>
        <w:pStyle w:val="a6"/>
        <w:wordWrap w:val="0"/>
        <w:spacing w:before="0" w:beforeAutospacing="0" w:after="0" w:afterAutospacing="0" w:line="640" w:lineRule="atLeast"/>
        <w:jc w:val="center"/>
        <w:rPr>
          <w:rFonts w:ascii="方正小标宋简体" w:eastAsia="方正小标宋简体" w:hAnsi="Calibri" w:cs="Arial"/>
          <w:color w:val="000000"/>
          <w:sz w:val="44"/>
          <w:szCs w:val="44"/>
        </w:rPr>
      </w:pPr>
    </w:p>
    <w:p w:rsidR="00E92F9F" w:rsidRDefault="00E92F9F" w:rsidP="007F60CB">
      <w:pPr>
        <w:pStyle w:val="a6"/>
        <w:wordWrap w:val="0"/>
        <w:spacing w:before="0" w:beforeAutospacing="0" w:after="0" w:afterAutospacing="0" w:line="640" w:lineRule="atLeast"/>
        <w:jc w:val="center"/>
        <w:rPr>
          <w:rFonts w:ascii="方正小标宋简体" w:eastAsia="方正小标宋简体" w:hAnsi="Calibri" w:cs="Arial"/>
          <w:color w:val="000000"/>
          <w:sz w:val="44"/>
          <w:szCs w:val="44"/>
        </w:rPr>
      </w:pPr>
    </w:p>
    <w:p w:rsidR="00823D87" w:rsidRDefault="00823D87" w:rsidP="007F60CB">
      <w:pPr>
        <w:pStyle w:val="a6"/>
        <w:wordWrap w:val="0"/>
        <w:spacing w:before="0" w:beforeAutospacing="0" w:after="0" w:afterAutospacing="0" w:line="640" w:lineRule="atLeast"/>
        <w:jc w:val="center"/>
        <w:rPr>
          <w:rFonts w:ascii="方正小标宋简体" w:eastAsia="方正小标宋简体" w:hAnsi="Calibri" w:cs="Arial"/>
          <w:color w:val="000000"/>
          <w:sz w:val="44"/>
          <w:szCs w:val="44"/>
        </w:rPr>
      </w:pPr>
    </w:p>
    <w:p w:rsidR="007F60CB" w:rsidRPr="00823D87" w:rsidRDefault="007F60CB" w:rsidP="00E35378">
      <w:pPr>
        <w:pStyle w:val="a6"/>
        <w:wordWrap w:val="0"/>
        <w:spacing w:before="0" w:beforeAutospacing="0" w:after="0" w:afterAutospacing="0" w:line="700" w:lineRule="exact"/>
        <w:jc w:val="center"/>
        <w:rPr>
          <w:rFonts w:ascii="方正小标宋简体" w:eastAsia="方正小标宋简体"/>
          <w:bCs/>
          <w:color w:val="000000"/>
          <w:sz w:val="44"/>
          <w:szCs w:val="44"/>
        </w:rPr>
      </w:pPr>
      <w:r w:rsidRPr="00823D87">
        <w:rPr>
          <w:rFonts w:ascii="方正小标宋简体" w:eastAsia="方正小标宋简体" w:hint="eastAsia"/>
          <w:bCs/>
          <w:color w:val="000000"/>
          <w:sz w:val="44"/>
          <w:szCs w:val="44"/>
        </w:rPr>
        <w:lastRenderedPageBreak/>
        <w:t>兰州理工大学优秀学生出国（境）</w:t>
      </w:r>
    </w:p>
    <w:p w:rsidR="007F60CB" w:rsidRPr="00823D87" w:rsidRDefault="007F60CB" w:rsidP="00E35378">
      <w:pPr>
        <w:pStyle w:val="a6"/>
        <w:wordWrap w:val="0"/>
        <w:spacing w:before="0" w:beforeAutospacing="0" w:after="0" w:afterAutospacing="0" w:line="700" w:lineRule="exact"/>
        <w:jc w:val="center"/>
        <w:rPr>
          <w:rFonts w:ascii="方正小标宋简体" w:eastAsia="方正小标宋简体"/>
          <w:bCs/>
          <w:color w:val="000000"/>
          <w:sz w:val="44"/>
          <w:szCs w:val="44"/>
        </w:rPr>
      </w:pPr>
      <w:r w:rsidRPr="00823D87">
        <w:rPr>
          <w:rFonts w:ascii="方正小标宋简体" w:eastAsia="方正小标宋简体" w:hint="eastAsia"/>
          <w:bCs/>
          <w:color w:val="000000"/>
          <w:sz w:val="44"/>
          <w:szCs w:val="44"/>
        </w:rPr>
        <w:t>学习交流基金管理暂行办法</w:t>
      </w:r>
    </w:p>
    <w:p w:rsidR="007F60CB" w:rsidRPr="00823D87" w:rsidRDefault="007F60CB" w:rsidP="00E35378">
      <w:pPr>
        <w:pStyle w:val="a6"/>
        <w:wordWrap w:val="0"/>
        <w:spacing w:before="0" w:beforeAutospacing="0" w:after="0" w:afterAutospacing="0" w:line="700" w:lineRule="exact"/>
        <w:jc w:val="center"/>
        <w:rPr>
          <w:rFonts w:ascii="方正小标宋简体" w:eastAsia="方正小标宋简体"/>
          <w:bCs/>
          <w:color w:val="000000"/>
          <w:sz w:val="44"/>
          <w:szCs w:val="44"/>
        </w:rPr>
      </w:pPr>
      <w:r w:rsidRPr="00823D87">
        <w:rPr>
          <w:rFonts w:ascii="方正小标宋简体" w:eastAsia="方正小标宋简体" w:hint="eastAsia"/>
          <w:bCs/>
          <w:color w:val="000000"/>
          <w:sz w:val="44"/>
          <w:szCs w:val="44"/>
        </w:rPr>
        <w:t>(修订)</w:t>
      </w:r>
    </w:p>
    <w:p w:rsidR="007F60CB" w:rsidRDefault="007F60CB" w:rsidP="007F60CB">
      <w:pPr>
        <w:pStyle w:val="a6"/>
        <w:wordWrap w:val="0"/>
        <w:spacing w:before="0" w:beforeAutospacing="0" w:after="0" w:afterAutospacing="0" w:line="560" w:lineRule="atLeast"/>
        <w:jc w:val="both"/>
        <w:rPr>
          <w:rFonts w:ascii="Calibri" w:hAnsi="Calibri" w:cs="Arial"/>
          <w:color w:val="000101"/>
          <w:sz w:val="21"/>
          <w:szCs w:val="21"/>
        </w:rPr>
      </w:pPr>
      <w:r>
        <w:rPr>
          <w:rFonts w:ascii="Calibri" w:hAnsi="Calibri" w:cs="Arial"/>
          <w:color w:val="000101"/>
          <w:sz w:val="21"/>
          <w:szCs w:val="21"/>
        </w:rPr>
        <w:t> </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第一章 总</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cs="Arial" w:hint="eastAsia"/>
          <w:color w:val="000000"/>
          <w:sz w:val="32"/>
          <w:szCs w:val="32"/>
        </w:rPr>
        <w:t>则</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第一条</w:t>
      </w:r>
      <w:r>
        <w:rPr>
          <w:rFonts w:ascii="仿宋_GB2312" w:eastAsia="仿宋_GB2312" w:hAnsi="Calibri" w:cs="Arial" w:hint="eastAsia"/>
          <w:color w:val="000000"/>
          <w:sz w:val="32"/>
          <w:szCs w:val="32"/>
        </w:rPr>
        <w:t xml:space="preserve"> 为加快实施学校国际化发展战略，鼓励更多的学生赴海外学习交流，拓展国际视野，丰富海外经历，提升创新创业能力，根据学校党委《关于全面推进学校国际化工作的实施意见》，特制定本办法。</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第二条 </w:t>
      </w:r>
      <w:r>
        <w:rPr>
          <w:rFonts w:ascii="仿宋_GB2312" w:eastAsia="仿宋_GB2312" w:hAnsi="Calibri" w:cs="Arial" w:hint="eastAsia"/>
          <w:color w:val="000000"/>
          <w:sz w:val="32"/>
          <w:szCs w:val="32"/>
        </w:rPr>
        <w:t>学校设立“优秀学生出国（境）学习交流基金”（以下简称“基金”），作为学生奖学金的重要组成部分，奖励资助优秀研究生、本科生赴境外学习交流</w:t>
      </w:r>
      <w:r>
        <w:rPr>
          <w:rFonts w:ascii="仿宋_GB2312" w:eastAsia="仿宋_GB2312" w:hAnsi="Calibri" w:cs="Arial" w:hint="eastAsia"/>
          <w:color w:val="000101"/>
          <w:sz w:val="32"/>
          <w:szCs w:val="32"/>
        </w:rPr>
        <w:t>或参加出国类外语考试。</w:t>
      </w:r>
      <w:r>
        <w:rPr>
          <w:rFonts w:ascii="仿宋_GB2312" w:eastAsia="仿宋_GB2312" w:hAnsi="Calibri" w:cs="Arial" w:hint="eastAsia"/>
          <w:color w:val="000000"/>
          <w:sz w:val="32"/>
          <w:szCs w:val="32"/>
        </w:rPr>
        <w:t>基金纳入学校年度财务预算，首次设</w:t>
      </w:r>
      <w:r>
        <w:rPr>
          <w:rFonts w:ascii="仿宋_GB2312" w:eastAsia="仿宋_GB2312" w:hAnsi="Calibri" w:cs="Arial" w:hint="eastAsia"/>
          <w:color w:val="000101"/>
          <w:sz w:val="32"/>
          <w:szCs w:val="32"/>
        </w:rPr>
        <w:t>立200万元/年</w:t>
      </w:r>
      <w:r>
        <w:rPr>
          <w:rFonts w:ascii="仿宋_GB2312" w:eastAsia="仿宋_GB2312" w:hAnsi="Calibri" w:cs="Arial" w:hint="eastAsia"/>
          <w:color w:val="000000"/>
          <w:sz w:val="32"/>
          <w:szCs w:val="32"/>
        </w:rPr>
        <w:t>，此后每年视实际需要予以调整。</w:t>
      </w:r>
    </w:p>
    <w:p w:rsidR="007F60CB" w:rsidRDefault="007F60CB" w:rsidP="007F60CB">
      <w:pPr>
        <w:pStyle w:val="a6"/>
        <w:wordWrap w:val="0"/>
        <w:spacing w:before="0" w:beforeAutospacing="0" w:after="0" w:afterAutospacing="0" w:line="560" w:lineRule="atLeast"/>
        <w:ind w:firstLine="640"/>
        <w:textAlignment w:val="baseline"/>
        <w:rPr>
          <w:rFonts w:ascii="Calibri" w:hAnsi="Calibri" w:cs="Arial"/>
          <w:color w:val="000101"/>
          <w:sz w:val="21"/>
          <w:szCs w:val="21"/>
        </w:rPr>
      </w:pPr>
      <w:r>
        <w:rPr>
          <w:rFonts w:ascii="楷体_GB2312" w:eastAsia="楷体_GB2312" w:hAnsi="Calibri" w:cs="Arial" w:hint="eastAsia"/>
          <w:color w:val="000000"/>
          <w:sz w:val="32"/>
          <w:szCs w:val="32"/>
        </w:rPr>
        <w:t>第三条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本办法所指的出国（境）学习交流，除国家、省公派留学项目之外，学校（院）与境外（含港澳台）大学、科研机构</w:t>
      </w:r>
      <w:r>
        <w:rPr>
          <w:rFonts w:ascii="仿宋_GB2312" w:eastAsia="仿宋_GB2312" w:hAnsi="Calibri" w:cs="Arial" w:hint="eastAsia"/>
          <w:color w:val="000101"/>
          <w:sz w:val="32"/>
          <w:szCs w:val="32"/>
        </w:rPr>
        <w:t>建立的合作交流项目（不包括教育部批准的中外合作办学项目）中的</w:t>
      </w:r>
      <w:r>
        <w:rPr>
          <w:rFonts w:ascii="仿宋_GB2312" w:eastAsia="仿宋_GB2312" w:hAnsi="Calibri" w:cs="Arial" w:hint="eastAsia"/>
          <w:color w:val="000000"/>
          <w:sz w:val="32"/>
          <w:szCs w:val="32"/>
        </w:rPr>
        <w:t>交流学习、实习实践（含专业实习、社会调研、文化交流、课程学习、假期带薪实习等）、参加国际学术会议和自费留学。</w:t>
      </w:r>
    </w:p>
    <w:p w:rsidR="007F60CB" w:rsidRDefault="007F60CB" w:rsidP="007F60CB">
      <w:pPr>
        <w:pStyle w:val="a6"/>
        <w:wordWrap w:val="0"/>
        <w:spacing w:before="0" w:beforeAutospacing="0" w:after="0" w:afterAutospacing="0" w:line="560" w:lineRule="atLeast"/>
        <w:ind w:firstLine="640"/>
        <w:textAlignment w:val="baseline"/>
        <w:rPr>
          <w:rFonts w:ascii="Calibri" w:hAnsi="Calibri" w:cs="Arial"/>
          <w:color w:val="000101"/>
          <w:sz w:val="21"/>
          <w:szCs w:val="21"/>
        </w:rPr>
      </w:pPr>
      <w:r>
        <w:rPr>
          <w:rFonts w:ascii="楷体_GB2312" w:eastAsia="楷体_GB2312" w:hAnsi="Calibri" w:cs="Arial" w:hint="eastAsia"/>
          <w:color w:val="000000"/>
          <w:sz w:val="32"/>
          <w:szCs w:val="32"/>
        </w:rPr>
        <w:t>第四条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101"/>
          <w:sz w:val="32"/>
          <w:szCs w:val="32"/>
        </w:rPr>
        <w:t>本办法所指的出国外语考试，包括托福、雅思、GRE、GMAT、俄语、日语、韩语等级考试等。</w:t>
      </w:r>
    </w:p>
    <w:p w:rsidR="007F60CB" w:rsidRDefault="007F60CB" w:rsidP="007F60CB">
      <w:pPr>
        <w:pStyle w:val="a6"/>
        <w:wordWrap w:val="0"/>
        <w:spacing w:before="0" w:beforeAutospacing="0" w:after="0" w:afterAutospacing="0" w:line="560" w:lineRule="atLeast"/>
        <w:ind w:firstLine="640"/>
        <w:textAlignment w:val="baseline"/>
        <w:rPr>
          <w:rFonts w:ascii="Calibri" w:hAnsi="Calibri" w:cs="Arial"/>
          <w:color w:val="000101"/>
          <w:sz w:val="21"/>
          <w:szCs w:val="21"/>
        </w:rPr>
      </w:pPr>
      <w:r>
        <w:rPr>
          <w:rFonts w:ascii="楷体_GB2312" w:eastAsia="楷体_GB2312" w:hAnsi="Calibri" w:cs="Arial" w:hint="eastAsia"/>
          <w:color w:val="000000"/>
          <w:sz w:val="32"/>
          <w:szCs w:val="32"/>
        </w:rPr>
        <w:lastRenderedPageBreak/>
        <w:t xml:space="preserve">第五条 </w:t>
      </w:r>
      <w:r>
        <w:rPr>
          <w:rFonts w:ascii="仿宋_GB2312" w:eastAsia="仿宋_GB2312" w:hAnsi="Calibri" w:cs="Arial" w:hint="eastAsia"/>
          <w:color w:val="000000"/>
          <w:sz w:val="32"/>
          <w:szCs w:val="32"/>
        </w:rPr>
        <w:t>本基金按照“个人申请、学院推荐、部门审核、公正评选、择优奖励、绩效评估”的原则，由国际合作处组织，研究生院、教务处、学生处以及各学院配合实施。</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第二章 申请条件</w:t>
      </w:r>
    </w:p>
    <w:p w:rsidR="007F60CB" w:rsidRDefault="007F60CB" w:rsidP="007F60CB">
      <w:pPr>
        <w:pStyle w:val="a6"/>
        <w:wordWrap w:val="0"/>
        <w:spacing w:before="0" w:beforeAutospacing="0" w:after="0" w:afterAutospacing="0" w:line="560" w:lineRule="atLeast"/>
        <w:ind w:firstLine="640"/>
        <w:textAlignment w:val="baseline"/>
        <w:rPr>
          <w:rFonts w:ascii="Calibri" w:hAnsi="Calibri" w:cs="Arial"/>
          <w:color w:val="000101"/>
          <w:sz w:val="21"/>
          <w:szCs w:val="21"/>
        </w:rPr>
      </w:pPr>
      <w:r>
        <w:rPr>
          <w:rFonts w:ascii="楷体_GB2312" w:eastAsia="楷体_GB2312" w:hAnsi="Calibri" w:cs="Arial" w:hint="eastAsia"/>
          <w:color w:val="000000"/>
          <w:sz w:val="32"/>
          <w:szCs w:val="32"/>
        </w:rPr>
        <w:t>第六条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凡取得我校学籍的中国籍全日制博士研究生、硕士研究生和本科生，均可申请。</w:t>
      </w:r>
    </w:p>
    <w:p w:rsidR="007F60CB" w:rsidRDefault="007F60CB" w:rsidP="007F60CB">
      <w:pPr>
        <w:pStyle w:val="a6"/>
        <w:wordWrap w:val="0"/>
        <w:spacing w:before="0" w:beforeAutospacing="0" w:after="0" w:afterAutospacing="0" w:line="560" w:lineRule="atLeast"/>
        <w:ind w:firstLine="640"/>
        <w:textAlignment w:val="baseline"/>
        <w:rPr>
          <w:rFonts w:ascii="Calibri" w:hAnsi="Calibri" w:cs="Arial"/>
          <w:color w:val="000101"/>
          <w:sz w:val="21"/>
          <w:szCs w:val="21"/>
        </w:rPr>
      </w:pPr>
      <w:r>
        <w:rPr>
          <w:rFonts w:ascii="楷体_GB2312" w:eastAsia="楷体_GB2312" w:hAnsi="Calibri" w:cs="Arial" w:hint="eastAsia"/>
          <w:color w:val="000000"/>
          <w:sz w:val="32"/>
          <w:szCs w:val="32"/>
        </w:rPr>
        <w:t>第七条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对博士研究生、硕士研究生赴境外高水平大学和科研机构深造，以及申请实施效果明显、已具有一定合作基础的国际交流项目和研究生联合培养项目，优先考虑。</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第八条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学生申请基本条件：</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1.热爱祖国，拥护中国共产党的领导，组织观念强；</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2.品德优良，身心健康，在校学习期间无违法违纪行为；</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3.成绩优秀（本科生学习成绩班级前50%，硕士生学习成绩专业前50%），完成教学计划规定的相应学分，研究生还应具有较强的科研能力、有一定学术成果；</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4.本科生、研究生应分别达到大学英语考试四级和六级水平，并满足境外交流方对外语水平的要求，赴无英语要求的国家和地区除外；</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5.各类学习交流项目或境外接受方规定的其他申请条件。</w:t>
      </w:r>
    </w:p>
    <w:p w:rsidR="007F60CB" w:rsidRDefault="007F60CB" w:rsidP="00090267">
      <w:pPr>
        <w:pStyle w:val="a6"/>
        <w:wordWrap w:val="0"/>
        <w:spacing w:before="0" w:beforeAutospacing="0" w:after="0" w:afterAutospacing="0" w:line="560" w:lineRule="atLeast"/>
        <w:ind w:firstLine="640"/>
        <w:rPr>
          <w:rFonts w:ascii="Calibri" w:hAnsi="Calibri" w:cs="Arial"/>
          <w:color w:val="000101"/>
          <w:sz w:val="21"/>
          <w:szCs w:val="21"/>
        </w:rPr>
      </w:pPr>
      <w:r>
        <w:rPr>
          <w:rFonts w:ascii="楷体_GB2312" w:eastAsia="楷体_GB2312" w:hAnsi="Calibri" w:cs="Arial" w:hint="eastAsia"/>
          <w:color w:val="000000"/>
          <w:sz w:val="32"/>
          <w:szCs w:val="32"/>
        </w:rPr>
        <w:t xml:space="preserve">第九条 </w:t>
      </w:r>
      <w:r>
        <w:rPr>
          <w:rFonts w:ascii="仿宋_GB2312" w:eastAsia="仿宋_GB2312" w:hAnsi="Calibri" w:cs="Arial" w:hint="eastAsia"/>
          <w:color w:val="000000"/>
          <w:sz w:val="32"/>
          <w:szCs w:val="32"/>
        </w:rPr>
        <w:t>获得国家奖学金、国家励志奖学金，甘肃省优秀学生干部、三好学生，学校三好学生标兵等荣誉，以及在</w:t>
      </w:r>
      <w:r>
        <w:rPr>
          <w:rFonts w:ascii="仿宋_GB2312" w:eastAsia="仿宋_GB2312" w:hAnsi="Calibri" w:cs="Arial" w:hint="eastAsia"/>
          <w:color w:val="000000"/>
          <w:sz w:val="32"/>
          <w:szCs w:val="32"/>
        </w:rPr>
        <w:lastRenderedPageBreak/>
        <w:t>全国影响较大的学科竞赛和创新创业竞赛中取得国家和省级奖项名次的学生，优先资助。</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第十条 </w:t>
      </w:r>
      <w:r>
        <w:rPr>
          <w:rFonts w:ascii="仿宋_GB2312" w:eastAsia="仿宋_GB2312" w:hAnsi="Calibri" w:cs="Arial" w:hint="eastAsia"/>
          <w:color w:val="000000"/>
          <w:sz w:val="32"/>
          <w:szCs w:val="32"/>
        </w:rPr>
        <w:t>成绩优异学生可申请按比例资助参加假期短期出国实习项目，申报条件如下：</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1.满足第八条基本要求；</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2.出国短期实习项目为学校确定的项目；</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3.成绩优异（本科生学习成绩居专业前20%，研究生学习成绩具专业前30%），完成教学计划规定的相应学分，研究生还应具有较强的科研能力、有较好的学术成果；</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4.成绩良好（本科生学习成绩居专业前40%，研究生学习成绩具专业前50%），完成教学计划规定的相应学分，研究生还应具有较强的科研能力、有较好的学术成果；</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仿宋_GB2312" w:eastAsia="仿宋_GB2312" w:hAnsi="Calibri" w:cs="Arial" w:hint="eastAsia"/>
          <w:color w:val="000000"/>
          <w:sz w:val="32"/>
          <w:szCs w:val="32"/>
        </w:rPr>
        <w:t>5.各类假期短期出国实习项目或境外接受方规定的其他申请条件。</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Calibri" w:hAnsi="Calibri" w:cs="Arial"/>
          <w:color w:val="000101"/>
          <w:sz w:val="21"/>
          <w:szCs w:val="21"/>
        </w:rPr>
        <w:t> </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第三章 奖励标准</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楷体_GB2312" w:eastAsia="楷体_GB2312" w:hAnsi="Calibri" w:cs="Arial" w:hint="eastAsia"/>
          <w:color w:val="000000"/>
          <w:sz w:val="32"/>
          <w:szCs w:val="32"/>
        </w:rPr>
        <w:t>第十一条</w:t>
      </w:r>
      <w:r>
        <w:rPr>
          <w:rFonts w:ascii="仿宋_GB2312" w:eastAsia="仿宋_GB2312" w:hAnsi="Calibri" w:cs="Arial" w:hint="eastAsia"/>
          <w:color w:val="000000"/>
          <w:sz w:val="32"/>
          <w:szCs w:val="32"/>
        </w:rPr>
        <w:t xml:space="preserve"> 在校期间或毕业当年，赴境外全球排名300名以内的大学或ESI国际学科排名全球前1%的学科攻读上一级学位的，学校奖励20000元/人；攻读同一级学位的，学校奖励10000元/人。</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楷体_GB2312" w:eastAsia="楷体_GB2312" w:hAnsi="Calibri" w:cs="Arial" w:hint="eastAsia"/>
          <w:color w:val="000000"/>
          <w:sz w:val="32"/>
          <w:szCs w:val="32"/>
        </w:rPr>
        <w:t xml:space="preserve">第十二条 </w:t>
      </w:r>
      <w:r>
        <w:rPr>
          <w:rFonts w:ascii="仿宋_GB2312" w:eastAsia="仿宋_GB2312" w:hAnsi="Calibri" w:cs="Arial" w:hint="eastAsia"/>
          <w:color w:val="000000"/>
          <w:sz w:val="32"/>
          <w:szCs w:val="32"/>
        </w:rPr>
        <w:t>研究生参加学校（学院）与境外大学或科研机构联合培养项目的博士生和硕士生，联合培养一年以上</w:t>
      </w:r>
      <w:r>
        <w:rPr>
          <w:rFonts w:ascii="仿宋_GB2312" w:eastAsia="仿宋_GB2312" w:hAnsi="Calibri" w:cs="Arial" w:hint="eastAsia"/>
          <w:color w:val="000000"/>
          <w:sz w:val="32"/>
          <w:szCs w:val="32"/>
        </w:rPr>
        <w:lastRenderedPageBreak/>
        <w:t>（含一年）学校分别资助40000元/人和10000元/人，半年以上（含半年）资助额度减半。</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楷体_GB2312" w:eastAsia="楷体_GB2312" w:hAnsi="Calibri" w:cs="Arial" w:hint="eastAsia"/>
          <w:color w:val="000000"/>
          <w:sz w:val="32"/>
          <w:szCs w:val="32"/>
        </w:rPr>
        <w:t>第十三条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学生到教育部认可的境外大学进行学年（学期）交流学习并按时完成相应的学习任务，学校资助5000元/人。参加2+2项目的学生在校前两年成绩优秀，学习成绩在班级前50%，出国（境）学习并按时完成相应的学习任务，学校资助10000元/人。</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第十四条 </w:t>
      </w:r>
      <w:r>
        <w:rPr>
          <w:rFonts w:ascii="仿宋_GB2312" w:eastAsia="仿宋_GB2312" w:hAnsi="Calibri" w:cs="Arial" w:hint="eastAsia"/>
          <w:color w:val="000000"/>
          <w:sz w:val="32"/>
          <w:szCs w:val="32"/>
        </w:rPr>
        <w:t>学生获批国家留学基金委的国际组织实习项目并实施的，学校资助10000元。</w:t>
      </w:r>
      <w:r>
        <w:rPr>
          <w:rFonts w:ascii="仿宋_GB2312" w:eastAsia="仿宋_GB2312" w:hAnsi="Calibri" w:cs="Arial" w:hint="eastAsia"/>
          <w:color w:val="000000"/>
          <w:sz w:val="32"/>
          <w:szCs w:val="32"/>
        </w:rPr>
        <w:t> </w:t>
      </w:r>
      <w:r>
        <w:rPr>
          <w:rFonts w:ascii="仿宋_GB2312" w:eastAsia="仿宋_GB2312" w:hAnsi="Calibri" w:cs="Arial" w:hint="eastAsia"/>
          <w:color w:val="000000"/>
          <w:sz w:val="32"/>
          <w:szCs w:val="32"/>
        </w:rPr>
        <w:t xml:space="preserve"> </w:t>
      </w:r>
    </w:p>
    <w:p w:rsidR="007F60CB" w:rsidRPr="00707356" w:rsidRDefault="007F60CB" w:rsidP="007F60CB">
      <w:pPr>
        <w:pStyle w:val="a6"/>
        <w:wordWrap w:val="0"/>
        <w:spacing w:before="0" w:beforeAutospacing="0" w:after="0" w:afterAutospacing="0" w:line="560" w:lineRule="atLeast"/>
        <w:ind w:firstLine="627"/>
        <w:rPr>
          <w:rFonts w:ascii="Calibri" w:hAnsi="Calibri" w:cs="Arial"/>
          <w:color w:val="000101"/>
          <w:sz w:val="21"/>
          <w:szCs w:val="21"/>
        </w:rPr>
      </w:pPr>
      <w:r>
        <w:rPr>
          <w:rFonts w:ascii="楷体_GB2312" w:eastAsia="楷体_GB2312" w:hAnsi="Calibri" w:cs="Arial" w:hint="eastAsia"/>
          <w:color w:val="000000"/>
          <w:sz w:val="32"/>
          <w:szCs w:val="32"/>
        </w:rPr>
        <w:t xml:space="preserve">第十五条 </w:t>
      </w:r>
      <w:r>
        <w:rPr>
          <w:rFonts w:ascii="仿宋_GB2312" w:eastAsia="仿宋_GB2312" w:hAnsi="Calibri" w:cs="Arial" w:hint="eastAsia"/>
          <w:color w:val="000000"/>
          <w:sz w:val="32"/>
          <w:szCs w:val="32"/>
        </w:rPr>
        <w:t>学生参加学校推荐的短期境外实习、实践项目（含专业实习、社会调研、文化交流、课程学习等），符合第九条规定者，学校资助3000元/人，获得校、院三好学生、优秀学生干部，学校资助每人2000元，</w:t>
      </w:r>
      <w:r w:rsidRPr="00707356">
        <w:rPr>
          <w:rFonts w:ascii="仿宋_GB2312" w:eastAsia="仿宋_GB2312" w:hAnsi="Calibri" w:cs="Arial" w:hint="eastAsia"/>
          <w:color w:val="000000"/>
          <w:sz w:val="32"/>
          <w:szCs w:val="32"/>
        </w:rPr>
        <w:t>其他学生学校资助每人1000元。</w:t>
      </w:r>
    </w:p>
    <w:p w:rsidR="007F60CB" w:rsidRDefault="007F60CB" w:rsidP="007F60CB">
      <w:pPr>
        <w:pStyle w:val="a6"/>
        <w:wordWrap w:val="0"/>
        <w:spacing w:before="0" w:beforeAutospacing="0" w:after="0" w:afterAutospacing="0" w:line="560" w:lineRule="atLeast"/>
        <w:ind w:firstLine="627"/>
        <w:rPr>
          <w:rFonts w:ascii="Calibri" w:hAnsi="Calibri" w:cs="Arial"/>
          <w:color w:val="000101"/>
          <w:sz w:val="21"/>
          <w:szCs w:val="21"/>
        </w:rPr>
      </w:pPr>
      <w:r>
        <w:rPr>
          <w:rFonts w:ascii="楷体_GB2312" w:eastAsia="楷体_GB2312" w:hAnsi="Calibri" w:cs="Arial" w:hint="eastAsia"/>
          <w:color w:val="000000"/>
          <w:sz w:val="32"/>
          <w:szCs w:val="32"/>
        </w:rPr>
        <w:t>第十六条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学生在校期间获得雅思成绩6.5分及以上、托福成绩85分及以上、GRE1300分及以上、GMAT 600分及以上，日语二级及以上、俄语四级及以上、韩语四级及以上（均指非外语专业）等级考试的学生，学校奖励1000元/人。</w:t>
      </w:r>
    </w:p>
    <w:p w:rsidR="007F60CB" w:rsidRDefault="007F60CB" w:rsidP="007F60CB">
      <w:pPr>
        <w:pStyle w:val="a6"/>
        <w:wordWrap w:val="0"/>
        <w:spacing w:before="0" w:beforeAutospacing="0" w:after="0" w:afterAutospacing="0" w:line="560" w:lineRule="atLeast"/>
        <w:ind w:firstLine="627"/>
        <w:rPr>
          <w:rFonts w:ascii="Calibri" w:hAnsi="Calibri" w:cs="Arial"/>
          <w:color w:val="000101"/>
          <w:sz w:val="21"/>
          <w:szCs w:val="21"/>
        </w:rPr>
      </w:pPr>
      <w:r>
        <w:rPr>
          <w:rFonts w:ascii="楷体_GB2312" w:eastAsia="楷体_GB2312" w:hAnsi="Calibri" w:cs="Arial" w:hint="eastAsia"/>
          <w:color w:val="000000"/>
          <w:sz w:val="32"/>
          <w:szCs w:val="32"/>
        </w:rPr>
        <w:t>第十七条</w:t>
      </w:r>
      <w:r>
        <w:rPr>
          <w:rFonts w:ascii="仿宋_GB2312" w:eastAsia="仿宋_GB2312" w:hAnsi="Calibri" w:cs="Arial" w:hint="eastAsia"/>
          <w:color w:val="000000"/>
          <w:sz w:val="32"/>
          <w:szCs w:val="32"/>
        </w:rPr>
        <w:t xml:space="preserve"> 基金每年评审2次，分别在春季和秋季学期进行。</w:t>
      </w:r>
    </w:p>
    <w:p w:rsidR="007F60CB" w:rsidRDefault="007F60CB" w:rsidP="007F60CB">
      <w:pPr>
        <w:pStyle w:val="a6"/>
        <w:wordWrap w:val="0"/>
        <w:spacing w:before="0" w:beforeAutospacing="0" w:after="0" w:afterAutospacing="0" w:line="560" w:lineRule="atLeast"/>
        <w:ind w:firstLine="627"/>
        <w:rPr>
          <w:rFonts w:ascii="Calibri" w:hAnsi="Calibri" w:cs="Arial"/>
          <w:color w:val="000101"/>
          <w:sz w:val="21"/>
          <w:szCs w:val="21"/>
        </w:rPr>
      </w:pPr>
      <w:r>
        <w:rPr>
          <w:rFonts w:ascii="楷体_GB2312" w:eastAsia="楷体_GB2312" w:hAnsi="Calibri" w:cs="Arial" w:hint="eastAsia"/>
          <w:color w:val="000000"/>
          <w:sz w:val="32"/>
          <w:szCs w:val="32"/>
        </w:rPr>
        <w:t>第十八条</w:t>
      </w:r>
      <w:r>
        <w:rPr>
          <w:rFonts w:ascii="仿宋_GB2312" w:eastAsia="仿宋_GB2312" w:hAnsi="Calibri" w:cs="Arial" w:hint="eastAsia"/>
          <w:color w:val="000000"/>
          <w:sz w:val="32"/>
          <w:szCs w:val="32"/>
        </w:rPr>
        <w:t xml:space="preserve"> 学生在校期间可获得2次资助（含毕业当年赴海外留学），同一类型出国外语考试只奖励1次。</w:t>
      </w:r>
    </w:p>
    <w:p w:rsidR="007F60CB" w:rsidRDefault="007F60CB" w:rsidP="007F60CB">
      <w:pPr>
        <w:pStyle w:val="a6"/>
        <w:wordWrap w:val="0"/>
        <w:spacing w:before="0" w:beforeAutospacing="0" w:after="0" w:afterAutospacing="0" w:line="560" w:lineRule="atLeast"/>
        <w:ind w:firstLine="640"/>
        <w:rPr>
          <w:rFonts w:ascii="Calibri" w:hAnsi="Calibri" w:cs="Arial"/>
          <w:color w:val="000101"/>
          <w:sz w:val="21"/>
          <w:szCs w:val="21"/>
        </w:rPr>
      </w:pPr>
      <w:r>
        <w:rPr>
          <w:rFonts w:ascii="楷体_GB2312" w:eastAsia="楷体_GB2312" w:hAnsi="Calibri" w:cs="Arial" w:hint="eastAsia"/>
          <w:color w:val="000000"/>
          <w:sz w:val="32"/>
          <w:szCs w:val="32"/>
        </w:rPr>
        <w:lastRenderedPageBreak/>
        <w:t xml:space="preserve">第十九条 </w:t>
      </w:r>
      <w:r>
        <w:rPr>
          <w:rFonts w:ascii="仿宋_GB2312" w:eastAsia="仿宋_GB2312" w:hAnsi="Calibri" w:cs="Arial" w:hint="eastAsia"/>
          <w:color w:val="000000"/>
          <w:sz w:val="32"/>
          <w:szCs w:val="32"/>
        </w:rPr>
        <w:t>按比例资助参加假期短期出国实习项目资助标准：</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仿宋_GB2312" w:eastAsia="仿宋_GB2312" w:hAnsi="Calibri" w:cs="Arial" w:hint="eastAsia"/>
          <w:color w:val="000000"/>
          <w:sz w:val="32"/>
          <w:szCs w:val="32"/>
        </w:rPr>
        <w:t>1.对于满足第十条第3款条件的同学，学校资助短期实习项目中除国际旅费外研修费用的50%；</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仿宋_GB2312" w:eastAsia="仿宋_GB2312" w:hAnsi="Calibri" w:cs="Arial" w:hint="eastAsia"/>
          <w:color w:val="000000"/>
          <w:sz w:val="32"/>
          <w:szCs w:val="32"/>
        </w:rPr>
        <w:t>2.对于满足第十条第4款条件的同学，学校资助短期实习项目中除国际旅费外研修费用的30%；</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仿宋_GB2312" w:eastAsia="仿宋_GB2312" w:hAnsi="Calibri" w:cs="Arial" w:hint="eastAsia"/>
          <w:color w:val="000000"/>
          <w:sz w:val="32"/>
          <w:szCs w:val="32"/>
        </w:rPr>
        <w:t>3.学生申请短期出国实习项目资助，按照</w:t>
      </w:r>
      <w:r>
        <w:rPr>
          <w:rFonts w:ascii="仿宋_GB2312" w:eastAsia="仿宋_GB2312" w:hAnsi="Calibri" w:cs="Arial" w:hint="eastAsia"/>
          <w:color w:val="000101"/>
          <w:sz w:val="32"/>
          <w:szCs w:val="32"/>
        </w:rPr>
        <w:t>第十五条</w:t>
      </w:r>
      <w:r>
        <w:rPr>
          <w:rFonts w:ascii="仿宋_GB2312" w:eastAsia="仿宋_GB2312" w:hAnsi="Calibri" w:cs="Arial" w:hint="eastAsia"/>
          <w:color w:val="000000"/>
          <w:sz w:val="32"/>
          <w:szCs w:val="32"/>
        </w:rPr>
        <w:t>及本条规定，只能选择就高原则申请一次；</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仿宋_GB2312" w:eastAsia="仿宋_GB2312" w:hAnsi="Calibri" w:cs="Arial" w:hint="eastAsia"/>
          <w:color w:val="000000"/>
          <w:sz w:val="32"/>
          <w:szCs w:val="32"/>
        </w:rPr>
        <w:t>4.团委、学生处和各学院可根据学生参加假期短期出国实习项目的性质和类型，从相应学生社会实践经费中对参加项目的学生予以一定比例的资助。</w:t>
      </w:r>
    </w:p>
    <w:p w:rsidR="007F60CB" w:rsidRDefault="007F60CB" w:rsidP="007F60CB">
      <w:pPr>
        <w:pStyle w:val="a6"/>
        <w:wordWrap w:val="0"/>
        <w:spacing w:before="0" w:beforeAutospacing="0" w:after="0" w:afterAutospacing="0" w:line="560" w:lineRule="atLeast"/>
        <w:ind w:firstLine="627"/>
        <w:rPr>
          <w:rFonts w:ascii="Calibri" w:hAnsi="Calibri" w:cs="Arial"/>
          <w:color w:val="000101"/>
          <w:sz w:val="21"/>
          <w:szCs w:val="21"/>
        </w:rPr>
      </w:pPr>
      <w:r>
        <w:rPr>
          <w:rFonts w:ascii="楷体_GB2312" w:eastAsia="楷体_GB2312" w:hAnsi="Calibri" w:cs="Arial" w:hint="eastAsia"/>
          <w:color w:val="000000"/>
          <w:sz w:val="32"/>
          <w:szCs w:val="32"/>
        </w:rPr>
        <w:t>第二十条</w:t>
      </w:r>
      <w:r>
        <w:rPr>
          <w:rFonts w:ascii="仿宋_GB2312" w:eastAsia="仿宋_GB2312" w:hAnsi="Calibri" w:cs="Arial" w:hint="eastAsia"/>
          <w:color w:val="000000"/>
          <w:sz w:val="32"/>
          <w:szCs w:val="32"/>
        </w:rPr>
        <w:t xml:space="preserve"> 学校鼓励各学院在此基金项目的基础上，从“红柳一流学科”建设经费或导师科研经费中，配套资助国际旅费、会议注册费等支持学生赴海外学习交流。</w:t>
      </w:r>
    </w:p>
    <w:p w:rsidR="007F60CB" w:rsidRDefault="007F60CB" w:rsidP="007F60CB">
      <w:pPr>
        <w:pStyle w:val="a6"/>
        <w:wordWrap w:val="0"/>
        <w:spacing w:before="0" w:beforeAutospacing="0" w:after="0" w:afterAutospacing="0" w:line="560" w:lineRule="atLeast"/>
        <w:ind w:firstLine="627"/>
        <w:jc w:val="both"/>
        <w:rPr>
          <w:rFonts w:ascii="Calibri" w:hAnsi="Calibri" w:cs="Arial"/>
          <w:color w:val="000101"/>
          <w:sz w:val="21"/>
          <w:szCs w:val="21"/>
        </w:rPr>
      </w:pPr>
      <w:r>
        <w:rPr>
          <w:rFonts w:ascii="Calibri" w:hAnsi="Calibri" w:cs="Arial"/>
          <w:color w:val="000101"/>
          <w:sz w:val="21"/>
          <w:szCs w:val="21"/>
        </w:rPr>
        <w:t> </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第四章 申请、评选、派出程序</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第二十一条</w:t>
      </w:r>
      <w:r>
        <w:rPr>
          <w:rFonts w:ascii="仿宋_GB2312" w:eastAsia="仿宋_GB2312" w:hAnsi="Calibri" w:cs="Arial" w:hint="eastAsia"/>
          <w:color w:val="000000"/>
          <w:sz w:val="32"/>
          <w:szCs w:val="32"/>
        </w:rPr>
        <w:t xml:space="preserve"> 学生申请此基金须提供以下证明材料：</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1.在校期间或毕业当年赴境外留学，提供留学学校的录取通知书原件、是否获得奖学金等有关证明；</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2.应邀参加在海外举行的国际学术会议并做学术报告的，提供邀请函原件，并需要导师签字确认；</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lastRenderedPageBreak/>
        <w:t>3.参加赴境外进行交流学习，到境外实习、实践、带薪实习，提供入选通知原件。</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4.参加出国类外语考试并取得相应成绩，提供成绩单原件和查询信息。</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第二十二条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评选、审批及派出程序：</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1.国际合作处发布学校派出项目指南，并审核学生的境外学习交流项目；</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2.学生填写《兰州理工大学优秀学生出国（境）学习交流基金申请表》(见附件1)；</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3.所在学院对申请学生的材料进行审查并出具推荐意见；</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4.国际合作处组织相关部门对申请学生的材料进行审核、评选，并报学校校长办公会审批；</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5.国际合作处组织指导获资助学生办理派出手续（见附件2），与其签订《兰州理工大学优秀学生出国（境）交流资助协议书》（见附件3）；</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6.财务处根据获资助名单下发经费。</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第二十三条 </w:t>
      </w:r>
      <w:r>
        <w:rPr>
          <w:rFonts w:ascii="仿宋_GB2312" w:eastAsia="仿宋_GB2312" w:hAnsi="Calibri" w:cs="Arial" w:hint="eastAsia"/>
          <w:color w:val="000000"/>
          <w:sz w:val="32"/>
          <w:szCs w:val="32"/>
        </w:rPr>
        <w:t>学生出国（境）前，学校下发资助金额的50%，其余部分在学生完成留学交流任务和相应的考核，且考核结果达到“合格”以上后支付。对毕业当年赴境外攻读学位的学生，学校按第十一条规定，给予一次性全额奖励；短期实习项目的资助经费，一次核拨下发。</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lastRenderedPageBreak/>
        <w:t xml:space="preserve">第二十四条 </w:t>
      </w:r>
      <w:r>
        <w:rPr>
          <w:rFonts w:ascii="仿宋_GB2312" w:eastAsia="仿宋_GB2312" w:hAnsi="Calibri" w:cs="Arial" w:hint="eastAsia"/>
          <w:color w:val="000101"/>
          <w:sz w:val="32"/>
          <w:szCs w:val="32"/>
        </w:rPr>
        <w:t>学校保留</w:t>
      </w:r>
      <w:r>
        <w:rPr>
          <w:rFonts w:ascii="仿宋_GB2312" w:eastAsia="仿宋_GB2312" w:hAnsi="Calibri" w:cs="Arial" w:hint="eastAsia"/>
          <w:color w:val="000000"/>
          <w:sz w:val="32"/>
          <w:szCs w:val="32"/>
        </w:rPr>
        <w:t>境外</w:t>
      </w:r>
      <w:r>
        <w:rPr>
          <w:rFonts w:ascii="仿宋_GB2312" w:eastAsia="仿宋_GB2312" w:hAnsi="Calibri" w:cs="Arial" w:hint="eastAsia"/>
          <w:color w:val="000101"/>
          <w:sz w:val="32"/>
          <w:szCs w:val="32"/>
        </w:rPr>
        <w:t>交流学生的学籍，并按相关规定兑换其在</w:t>
      </w:r>
      <w:r>
        <w:rPr>
          <w:rFonts w:ascii="仿宋_GB2312" w:eastAsia="仿宋_GB2312" w:hAnsi="Calibri" w:cs="Arial" w:hint="eastAsia"/>
          <w:color w:val="000000"/>
          <w:sz w:val="32"/>
          <w:szCs w:val="32"/>
        </w:rPr>
        <w:t>境外</w:t>
      </w:r>
      <w:r>
        <w:rPr>
          <w:rFonts w:ascii="仿宋_GB2312" w:eastAsia="仿宋_GB2312" w:hAnsi="Calibri" w:cs="Arial" w:hint="eastAsia"/>
          <w:color w:val="000101"/>
          <w:sz w:val="32"/>
          <w:szCs w:val="32"/>
        </w:rPr>
        <w:t>所修课程的学分。</w:t>
      </w:r>
      <w:r>
        <w:rPr>
          <w:rFonts w:ascii="仿宋_GB2312" w:eastAsia="仿宋_GB2312" w:hAnsi="Calibri" w:cs="Arial" w:hint="eastAsia"/>
          <w:color w:val="000000"/>
          <w:sz w:val="32"/>
          <w:szCs w:val="32"/>
        </w:rPr>
        <w:t>学校免除出国（境）6个月以上学习交流期间学生应向学校缴纳的住宿费。</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第五章 违约追究与效果评估</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第二十五条</w:t>
      </w:r>
      <w:r>
        <w:rPr>
          <w:rFonts w:ascii="仿宋_GB2312" w:eastAsia="仿宋_GB2312" w:hAnsi="Calibri" w:cs="Arial" w:hint="eastAsia"/>
          <w:color w:val="000000"/>
          <w:sz w:val="32"/>
          <w:szCs w:val="32"/>
        </w:rPr>
        <w:t xml:space="preserve"> 学生境外留学交流期间须遵守以下规定：</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1.按期赴境外留学交流，确因签证、学生身体等原因未能按期派出者，取消资助资格，已支付资助经费及时退还学校；</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2.在境外留学交流期间，遵守所在国家或地区及学校、科研机构的法律、制度及各项规定；</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3.定期向所在学院提交学习、生活状况报告；</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4.发表、公开与获本项目相关的论文、科研成果时，应注明“本研究（成果或论文）获得兰州理工大学优秀学生出国（境）学习交流基金资助”；</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5.联合培养博士研究生须以第一或第二作者（第一作者为境外合作者时）的名义在SCI或EI源刊上发表或录用至少1篇论文，优先在ESI工程学、材料学期刊上发表；</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6.按期返校报到，在2周内向所在学院及国际合作处提交不少于3000字的学习交流总结，并根据学院安排向本专业学生报告学习交流情况；</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lastRenderedPageBreak/>
        <w:t>7.研究生院、教务处分别组织各学院对赴境外留学交流的学生进行考核，考核分“优、良、合格、不合格”四个等级，考核结果为“合格”以上学生，学校支付其余资助经费。</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第二十六条</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color w:val="000000"/>
          <w:sz w:val="32"/>
          <w:szCs w:val="32"/>
        </w:rPr>
        <w:t>下列情况，除退还全部奖金外，学生还需承担相应的赔偿责任，并取消此后基金申请资格。</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1.对单方面终止协议；</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2.擅自变更海外目的地、擅自滞留或提前回国；</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3.从事与留学交流无关的活动并造成严重影响；</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4.未完成学习或相应的交流任务；</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仿宋_GB2312" w:eastAsia="仿宋_GB2312" w:hAnsi="Calibri" w:cs="Arial" w:hint="eastAsia"/>
          <w:color w:val="000000"/>
          <w:sz w:val="32"/>
          <w:szCs w:val="32"/>
        </w:rPr>
        <w:t>5.违反当地法律。</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第二十七条 </w:t>
      </w:r>
      <w:r>
        <w:rPr>
          <w:rFonts w:ascii="仿宋_GB2312" w:eastAsia="仿宋_GB2312" w:hAnsi="Calibri" w:cs="Arial" w:hint="eastAsia"/>
          <w:color w:val="000000"/>
          <w:sz w:val="32"/>
          <w:szCs w:val="32"/>
        </w:rPr>
        <w:t>国际合作处、研究生院、教务处、学生处应针对项目内容建立健全学生出国（境）交流评估体系，对项目的实施情况和效益进行评估，并根据评估结果调整完善实施方案。</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第二十八条 </w:t>
      </w:r>
      <w:r>
        <w:rPr>
          <w:rFonts w:ascii="仿宋_GB2312" w:eastAsia="仿宋_GB2312" w:hAnsi="Calibri" w:cs="Arial" w:hint="eastAsia"/>
          <w:color w:val="000000"/>
          <w:sz w:val="32"/>
          <w:szCs w:val="32"/>
        </w:rPr>
        <w:t>对完成学习交流要求、按期回国报到并经考核表现突出、做出较大成绩的学生，在学校评优、评奖和推免读研、硕博连读等方面优先考虑。</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第二十九条</w:t>
      </w:r>
      <w:r>
        <w:rPr>
          <w:rFonts w:ascii="仿宋_GB2312" w:eastAsia="仿宋_GB2312" w:hAnsi="Calibri" w:cs="Arial" w:hint="eastAsia"/>
          <w:color w:val="000000"/>
          <w:sz w:val="32"/>
          <w:szCs w:val="32"/>
        </w:rPr>
        <w:t xml:space="preserve"> 对录取到境外全球排名300名以内的大学或ESI国际学科排名全球前1%的学科攻读博士学位的，学校在师资引进中优先考虑。</w:t>
      </w:r>
    </w:p>
    <w:p w:rsidR="007F60CB" w:rsidRDefault="007F60CB" w:rsidP="007F60CB">
      <w:pPr>
        <w:pStyle w:val="a6"/>
        <w:shd w:val="clear" w:color="auto" w:fill="FFFFFF"/>
        <w:wordWrap w:val="0"/>
        <w:spacing w:before="0" w:beforeAutospacing="0" w:after="0" w:afterAutospacing="0" w:line="560" w:lineRule="atLeast"/>
        <w:jc w:val="center"/>
        <w:rPr>
          <w:rFonts w:ascii="Calibri" w:hAnsi="Calibri" w:cs="Arial"/>
          <w:color w:val="000101"/>
          <w:sz w:val="21"/>
          <w:szCs w:val="21"/>
        </w:rPr>
      </w:pPr>
      <w:r>
        <w:rPr>
          <w:rFonts w:ascii="黑体" w:eastAsia="黑体" w:hAnsi="黑体" w:cs="Arial" w:hint="eastAsia"/>
          <w:color w:val="000000"/>
          <w:sz w:val="32"/>
          <w:szCs w:val="32"/>
        </w:rPr>
        <w:t>第六章 附</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cs="Arial" w:hint="eastAsia"/>
          <w:color w:val="000000"/>
          <w:sz w:val="32"/>
          <w:szCs w:val="32"/>
        </w:rPr>
        <w:t>则</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t xml:space="preserve">第三十条 </w:t>
      </w:r>
      <w:r>
        <w:rPr>
          <w:rFonts w:ascii="仿宋_GB2312" w:eastAsia="仿宋_GB2312" w:hAnsi="Calibri" w:cs="Arial" w:hint="eastAsia"/>
          <w:color w:val="000000"/>
          <w:sz w:val="32"/>
          <w:szCs w:val="32"/>
        </w:rPr>
        <w:t>本基金由国际合作处负责管理，专款专用。</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楷体_GB2312" w:eastAsia="楷体_GB2312" w:hAnsi="Calibri" w:cs="Arial" w:hint="eastAsia"/>
          <w:color w:val="000000"/>
          <w:sz w:val="32"/>
          <w:szCs w:val="32"/>
        </w:rPr>
        <w:lastRenderedPageBreak/>
        <w:t xml:space="preserve">第三十一条 </w:t>
      </w:r>
      <w:r>
        <w:rPr>
          <w:rFonts w:ascii="仿宋_GB2312" w:eastAsia="仿宋_GB2312" w:hAnsi="Calibri" w:cs="Arial" w:hint="eastAsia"/>
          <w:color w:val="000000"/>
          <w:sz w:val="32"/>
          <w:szCs w:val="32"/>
        </w:rPr>
        <w:t>本办法自下发之日起试行，由国际合作处负责解释。</w:t>
      </w:r>
    </w:p>
    <w:p w:rsidR="007F60CB" w:rsidRDefault="007F60CB" w:rsidP="007F60CB">
      <w:pPr>
        <w:pStyle w:val="a6"/>
        <w:shd w:val="clear" w:color="auto" w:fill="FFFFFF"/>
        <w:wordWrap w:val="0"/>
        <w:spacing w:before="0" w:beforeAutospacing="0" w:after="0" w:afterAutospacing="0" w:line="560" w:lineRule="atLeast"/>
        <w:ind w:firstLine="640"/>
        <w:jc w:val="both"/>
        <w:rPr>
          <w:rFonts w:ascii="Calibri" w:hAnsi="Calibri" w:cs="Arial"/>
          <w:color w:val="000101"/>
          <w:sz w:val="21"/>
          <w:szCs w:val="21"/>
        </w:rPr>
      </w:pPr>
      <w:r>
        <w:rPr>
          <w:rFonts w:ascii="Calibri" w:hAnsi="Calibri" w:cs="Arial"/>
          <w:color w:val="000101"/>
          <w:sz w:val="21"/>
          <w:szCs w:val="21"/>
        </w:rPr>
        <w:t> </w:t>
      </w:r>
    </w:p>
    <w:p w:rsidR="007F60CB" w:rsidRDefault="007F60CB" w:rsidP="007F60CB">
      <w:pPr>
        <w:pStyle w:val="a6"/>
        <w:shd w:val="clear" w:color="auto" w:fill="FFFFFF"/>
        <w:wordWrap w:val="0"/>
        <w:spacing w:before="0" w:beforeAutospacing="0" w:after="0" w:afterAutospacing="0" w:line="560" w:lineRule="atLeast"/>
        <w:ind w:left="2078" w:hanging="1440"/>
        <w:jc w:val="both"/>
        <w:rPr>
          <w:rFonts w:ascii="Calibri" w:hAnsi="Calibri" w:cs="Arial"/>
          <w:color w:val="000101"/>
          <w:sz w:val="21"/>
          <w:szCs w:val="21"/>
        </w:rPr>
      </w:pPr>
      <w:r>
        <w:rPr>
          <w:rFonts w:ascii="仿宋_GB2312" w:eastAsia="仿宋_GB2312" w:hAnsi="Calibri" w:cs="Arial" w:hint="eastAsia"/>
          <w:color w:val="000000"/>
          <w:sz w:val="32"/>
          <w:szCs w:val="32"/>
        </w:rPr>
        <w:t>附件：1．兰州理工大学优秀学生出国（境）交流基金申请表附件</w:t>
      </w:r>
    </w:p>
    <w:p w:rsidR="007F60CB" w:rsidRDefault="007F60CB" w:rsidP="007F60CB">
      <w:pPr>
        <w:pStyle w:val="a6"/>
        <w:shd w:val="clear" w:color="auto" w:fill="FFFFFF"/>
        <w:wordWrap w:val="0"/>
        <w:spacing w:before="0" w:beforeAutospacing="0" w:after="0" w:afterAutospacing="0" w:line="560" w:lineRule="atLeast"/>
        <w:ind w:firstLine="1574"/>
        <w:jc w:val="both"/>
        <w:rPr>
          <w:rFonts w:ascii="Calibri" w:hAnsi="Calibri" w:cs="Arial"/>
          <w:color w:val="000101"/>
          <w:sz w:val="21"/>
          <w:szCs w:val="21"/>
        </w:rPr>
      </w:pPr>
      <w:r>
        <w:rPr>
          <w:rFonts w:ascii="仿宋_GB2312" w:eastAsia="仿宋_GB2312" w:hAnsi="Calibri" w:cs="Arial" w:hint="eastAsia"/>
          <w:color w:val="000000"/>
          <w:sz w:val="32"/>
          <w:szCs w:val="32"/>
        </w:rPr>
        <w:t>2．兰州理工大学学生出国（境）申批表</w:t>
      </w:r>
    </w:p>
    <w:p w:rsidR="007F60CB" w:rsidRDefault="007F60CB" w:rsidP="007F60CB">
      <w:pPr>
        <w:pStyle w:val="a6"/>
        <w:shd w:val="clear" w:color="auto" w:fill="FFFFFF"/>
        <w:wordWrap w:val="0"/>
        <w:spacing w:before="0" w:beforeAutospacing="0" w:after="0" w:afterAutospacing="0" w:line="560" w:lineRule="atLeast"/>
        <w:ind w:left="2044" w:hanging="480"/>
        <w:jc w:val="both"/>
        <w:rPr>
          <w:rFonts w:ascii="Calibri" w:hAnsi="Calibri" w:cs="Arial"/>
          <w:color w:val="000101"/>
          <w:sz w:val="21"/>
          <w:szCs w:val="21"/>
        </w:rPr>
      </w:pPr>
      <w:r>
        <w:rPr>
          <w:rFonts w:ascii="仿宋_GB2312" w:eastAsia="仿宋_GB2312" w:hAnsi="Calibri" w:cs="Arial" w:hint="eastAsia"/>
          <w:color w:val="000000"/>
          <w:sz w:val="32"/>
          <w:szCs w:val="32"/>
        </w:rPr>
        <w:t>3．兰州理工大学优秀学生出国（境）交流基金资助协议书</w:t>
      </w:r>
    </w:p>
    <w:p w:rsidR="007F60CB" w:rsidRDefault="007F60CB" w:rsidP="007F60CB">
      <w:pPr>
        <w:pStyle w:val="a6"/>
        <w:wordWrap w:val="0"/>
        <w:spacing w:before="0" w:beforeAutospacing="0" w:after="0" w:afterAutospacing="0" w:line="520" w:lineRule="atLeast"/>
        <w:jc w:val="both"/>
        <w:rPr>
          <w:rFonts w:ascii="Calibri" w:hAnsi="Calibri" w:cs="Arial"/>
          <w:color w:val="000101"/>
          <w:sz w:val="21"/>
          <w:szCs w:val="21"/>
        </w:rPr>
      </w:pPr>
      <w:r>
        <w:rPr>
          <w:rFonts w:ascii="仿宋_GB2312" w:eastAsia="仿宋_GB2312" w:hAnsi="Calibri" w:cs="Arial" w:hint="eastAsia"/>
          <w:color w:val="000101"/>
          <w:sz w:val="28"/>
          <w:szCs w:val="28"/>
          <w:u w:val="single"/>
        </w:rPr>
        <w:t>               </w:t>
      </w:r>
      <w:r>
        <w:rPr>
          <w:rFonts w:ascii="仿宋_GB2312" w:eastAsia="仿宋_GB2312" w:hAnsi="Calibri" w:cs="Arial" w:hint="eastAsia"/>
          <w:color w:val="000101"/>
          <w:sz w:val="28"/>
          <w:szCs w:val="28"/>
          <w:u w:val="single"/>
        </w:rPr>
        <w:t xml:space="preserve"> </w:t>
      </w:r>
      <w:r>
        <w:rPr>
          <w:rFonts w:ascii="仿宋_GB2312" w:eastAsia="仿宋_GB2312" w:hAnsi="Calibri" w:cs="Arial" w:hint="eastAsia"/>
          <w:color w:val="000101"/>
          <w:sz w:val="28"/>
          <w:szCs w:val="28"/>
          <w:u w:val="single"/>
        </w:rPr>
        <w:t>                                                                                                                 </w:t>
      </w:r>
    </w:p>
    <w:p w:rsidR="007F60CB" w:rsidRDefault="007F60CB" w:rsidP="007F60CB">
      <w:pPr>
        <w:pStyle w:val="a6"/>
        <w:shd w:val="clear" w:color="auto" w:fill="FFFFFF"/>
        <w:wordWrap w:val="0"/>
        <w:spacing w:before="0" w:beforeAutospacing="0" w:after="0" w:afterAutospacing="0" w:line="560" w:lineRule="atLeast"/>
        <w:jc w:val="both"/>
        <w:rPr>
          <w:rFonts w:ascii="Calibri" w:hAnsi="Calibri" w:cs="Arial"/>
          <w:color w:val="000101"/>
          <w:sz w:val="21"/>
          <w:szCs w:val="21"/>
        </w:rPr>
      </w:pPr>
      <w:r>
        <w:rPr>
          <w:rFonts w:ascii="仿宋_GB2312" w:eastAsia="仿宋_GB2312" w:hAnsi="Calibri" w:cs="Arial" w:hint="eastAsia"/>
          <w:color w:val="000101"/>
          <w:sz w:val="28"/>
          <w:szCs w:val="28"/>
          <w:u w:val="single"/>
        </w:rPr>
        <w:t> </w:t>
      </w:r>
      <w:r>
        <w:rPr>
          <w:rFonts w:ascii="仿宋_GB2312" w:eastAsia="仿宋_GB2312" w:hAnsi="Calibri" w:cs="Arial" w:hint="eastAsia"/>
          <w:color w:val="000101"/>
          <w:sz w:val="28"/>
          <w:szCs w:val="28"/>
          <w:u w:val="single"/>
        </w:rPr>
        <w:t>兰州理工大学办公室</w:t>
      </w:r>
      <w:r>
        <w:rPr>
          <w:rFonts w:ascii="仿宋_GB2312" w:eastAsia="仿宋_GB2312" w:hAnsi="Calibri" w:cs="Arial" w:hint="eastAsia"/>
          <w:color w:val="000101"/>
          <w:sz w:val="28"/>
          <w:szCs w:val="28"/>
          <w:u w:val="single"/>
        </w:rPr>
        <w:t>               </w:t>
      </w:r>
      <w:r>
        <w:rPr>
          <w:rFonts w:ascii="仿宋_GB2312" w:eastAsia="仿宋_GB2312" w:hAnsi="Calibri" w:cs="Arial" w:hint="eastAsia"/>
          <w:color w:val="000101"/>
          <w:sz w:val="28"/>
          <w:szCs w:val="28"/>
          <w:u w:val="single"/>
        </w:rPr>
        <w:t xml:space="preserve"> </w:t>
      </w:r>
      <w:r>
        <w:rPr>
          <w:rFonts w:ascii="仿宋_GB2312" w:eastAsia="仿宋_GB2312" w:hAnsi="Calibri" w:cs="Arial" w:hint="eastAsia"/>
          <w:color w:val="000101"/>
          <w:sz w:val="28"/>
          <w:szCs w:val="28"/>
          <w:u w:val="single"/>
        </w:rPr>
        <w:t>                          </w:t>
      </w:r>
      <w:r>
        <w:rPr>
          <w:rFonts w:ascii="仿宋_GB2312" w:eastAsia="仿宋_GB2312" w:hAnsi="Calibri" w:cs="Arial" w:hint="eastAsia"/>
          <w:color w:val="000101"/>
          <w:sz w:val="28"/>
          <w:szCs w:val="28"/>
          <w:u w:val="single"/>
        </w:rPr>
        <w:t xml:space="preserve"> 2018年2月27日印发</w:t>
      </w:r>
    </w:p>
    <w:p w:rsidR="007F60CB" w:rsidRDefault="007F60CB" w:rsidP="007F60CB">
      <w:pPr>
        <w:pStyle w:val="a6"/>
        <w:shd w:val="clear" w:color="auto" w:fill="FFFFFF"/>
        <w:wordWrap w:val="0"/>
        <w:spacing w:before="0" w:beforeAutospacing="0" w:after="0" w:afterAutospacing="0" w:line="560" w:lineRule="atLeast"/>
        <w:jc w:val="both"/>
        <w:rPr>
          <w:rFonts w:ascii="Calibri" w:hAnsi="Calibri" w:cs="Arial"/>
          <w:color w:val="000101"/>
          <w:sz w:val="21"/>
          <w:szCs w:val="21"/>
        </w:rPr>
      </w:pPr>
      <w:r>
        <w:rPr>
          <w:rFonts w:ascii="Calibri" w:hAnsi="Calibri" w:cs="Arial"/>
          <w:color w:val="000101"/>
          <w:sz w:val="21"/>
          <w:szCs w:val="21"/>
        </w:rPr>
        <w:t> </w:t>
      </w: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7F60CB" w:rsidRDefault="007F60CB" w:rsidP="001F5BEC">
      <w:pPr>
        <w:shd w:val="clear" w:color="auto" w:fill="FFFFFF"/>
        <w:spacing w:line="240" w:lineRule="atLeast"/>
        <w:jc w:val="left"/>
        <w:rPr>
          <w:rFonts w:ascii="仿宋_GB2312" w:eastAsia="仿宋_GB2312" w:hAnsi="宋体" w:cs="宋体"/>
          <w:color w:val="000000"/>
          <w:kern w:val="0"/>
          <w:sz w:val="28"/>
          <w:szCs w:val="28"/>
        </w:rPr>
      </w:pPr>
    </w:p>
    <w:p w:rsidR="00C47888" w:rsidRDefault="00C47888" w:rsidP="001F5BEC">
      <w:pPr>
        <w:shd w:val="clear" w:color="auto" w:fill="FFFFFF"/>
        <w:spacing w:line="240" w:lineRule="atLeast"/>
        <w:jc w:val="left"/>
        <w:rPr>
          <w:rFonts w:ascii="仿宋_GB2312" w:eastAsia="仿宋_GB2312" w:hAnsi="宋体" w:cs="宋体"/>
          <w:color w:val="000000"/>
          <w:kern w:val="0"/>
          <w:sz w:val="28"/>
          <w:szCs w:val="28"/>
        </w:rPr>
      </w:pPr>
    </w:p>
    <w:p w:rsidR="00C47888" w:rsidRDefault="00C47888" w:rsidP="001F5BEC">
      <w:pPr>
        <w:shd w:val="clear" w:color="auto" w:fill="FFFFFF"/>
        <w:spacing w:line="240" w:lineRule="atLeast"/>
        <w:jc w:val="left"/>
        <w:rPr>
          <w:rFonts w:ascii="仿宋_GB2312" w:eastAsia="仿宋_GB2312" w:hAnsi="宋体" w:cs="宋体"/>
          <w:color w:val="000000"/>
          <w:kern w:val="0"/>
          <w:sz w:val="28"/>
          <w:szCs w:val="28"/>
        </w:rPr>
      </w:pPr>
    </w:p>
    <w:sectPr w:rsidR="00C47888" w:rsidSect="00202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71" w:rsidRDefault="00031371" w:rsidP="00DE3087">
      <w:r>
        <w:separator/>
      </w:r>
    </w:p>
  </w:endnote>
  <w:endnote w:type="continuationSeparator" w:id="1">
    <w:p w:rsidR="00031371" w:rsidRDefault="00031371" w:rsidP="00DE30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71" w:rsidRDefault="00031371" w:rsidP="00DE3087">
      <w:r>
        <w:separator/>
      </w:r>
    </w:p>
  </w:footnote>
  <w:footnote w:type="continuationSeparator" w:id="1">
    <w:p w:rsidR="00031371" w:rsidRDefault="00031371" w:rsidP="00DE3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087"/>
    <w:rsid w:val="00025383"/>
    <w:rsid w:val="00031371"/>
    <w:rsid w:val="00090267"/>
    <w:rsid w:val="001507BF"/>
    <w:rsid w:val="0016120B"/>
    <w:rsid w:val="0017636F"/>
    <w:rsid w:val="001F5BEC"/>
    <w:rsid w:val="002025E7"/>
    <w:rsid w:val="00216A75"/>
    <w:rsid w:val="00361E1E"/>
    <w:rsid w:val="00371761"/>
    <w:rsid w:val="003C35DD"/>
    <w:rsid w:val="004D1047"/>
    <w:rsid w:val="00522A1E"/>
    <w:rsid w:val="005871B0"/>
    <w:rsid w:val="005E2361"/>
    <w:rsid w:val="005F25A7"/>
    <w:rsid w:val="005F348B"/>
    <w:rsid w:val="0067299B"/>
    <w:rsid w:val="006A7701"/>
    <w:rsid w:val="00707356"/>
    <w:rsid w:val="00713A93"/>
    <w:rsid w:val="00713F8E"/>
    <w:rsid w:val="00754E75"/>
    <w:rsid w:val="00787FF8"/>
    <w:rsid w:val="007F60CB"/>
    <w:rsid w:val="00823D87"/>
    <w:rsid w:val="0084619A"/>
    <w:rsid w:val="00886607"/>
    <w:rsid w:val="008C4FCC"/>
    <w:rsid w:val="008C7958"/>
    <w:rsid w:val="008D343A"/>
    <w:rsid w:val="00910358"/>
    <w:rsid w:val="009E3D48"/>
    <w:rsid w:val="00A163B7"/>
    <w:rsid w:val="00C47888"/>
    <w:rsid w:val="00C833AA"/>
    <w:rsid w:val="00D119DF"/>
    <w:rsid w:val="00D215AD"/>
    <w:rsid w:val="00D931A2"/>
    <w:rsid w:val="00DA1FB0"/>
    <w:rsid w:val="00DE3087"/>
    <w:rsid w:val="00E35378"/>
    <w:rsid w:val="00E44CFF"/>
    <w:rsid w:val="00E57513"/>
    <w:rsid w:val="00E57A87"/>
    <w:rsid w:val="00E92F9F"/>
    <w:rsid w:val="00F7023C"/>
    <w:rsid w:val="00FD5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3087"/>
    <w:rPr>
      <w:sz w:val="18"/>
      <w:szCs w:val="18"/>
    </w:rPr>
  </w:style>
  <w:style w:type="paragraph" w:styleId="a4">
    <w:name w:val="footer"/>
    <w:basedOn w:val="a"/>
    <w:link w:val="Char0"/>
    <w:uiPriority w:val="99"/>
    <w:semiHidden/>
    <w:unhideWhenUsed/>
    <w:rsid w:val="00DE30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3087"/>
    <w:rPr>
      <w:sz w:val="18"/>
      <w:szCs w:val="18"/>
    </w:rPr>
  </w:style>
  <w:style w:type="paragraph" w:styleId="a5">
    <w:name w:val="Date"/>
    <w:basedOn w:val="a"/>
    <w:next w:val="a"/>
    <w:link w:val="Char1"/>
    <w:uiPriority w:val="99"/>
    <w:semiHidden/>
    <w:unhideWhenUsed/>
    <w:rsid w:val="00D119DF"/>
    <w:pPr>
      <w:ind w:leftChars="2500" w:left="100"/>
    </w:pPr>
  </w:style>
  <w:style w:type="character" w:customStyle="1" w:styleId="Char1">
    <w:name w:val="日期 Char"/>
    <w:basedOn w:val="a0"/>
    <w:link w:val="a5"/>
    <w:uiPriority w:val="99"/>
    <w:semiHidden/>
    <w:rsid w:val="00D119DF"/>
  </w:style>
  <w:style w:type="paragraph" w:styleId="a6">
    <w:name w:val="Normal (Web)"/>
    <w:basedOn w:val="a"/>
    <w:uiPriority w:val="99"/>
    <w:semiHidden/>
    <w:unhideWhenUsed/>
    <w:rsid w:val="007F60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0571309">
      <w:bodyDiv w:val="1"/>
      <w:marLeft w:val="0"/>
      <w:marRight w:val="0"/>
      <w:marTop w:val="0"/>
      <w:marBottom w:val="0"/>
      <w:divBdr>
        <w:top w:val="none" w:sz="0" w:space="0" w:color="auto"/>
        <w:left w:val="none" w:sz="0" w:space="0" w:color="auto"/>
        <w:bottom w:val="none" w:sz="0" w:space="0" w:color="auto"/>
        <w:right w:val="none" w:sz="0" w:space="0" w:color="auto"/>
      </w:divBdr>
      <w:divsChild>
        <w:div w:id="126518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10</Pages>
  <Words>639</Words>
  <Characters>3644</Characters>
  <Application>Microsoft Office Word</Application>
  <DocSecurity>0</DocSecurity>
  <Lines>30</Lines>
  <Paragraphs>8</Paragraphs>
  <ScaleCrop>false</ScaleCrop>
  <Company>Microsoft</Company>
  <LinksUpToDate>false</LinksUpToDate>
  <CharactersWithSpaces>4275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2018-02-24T02:44:00Z</dcterms:created>
  <dc:creator>PC</dc:creator>
  <lastModifiedBy>PC</lastModifiedBy>
  <lastPrinted>2018-02-24T02:44:00Z</lastPrinted>
  <dcterms:modified xsi:type="dcterms:W3CDTF">2018-05-21T07:07:00Z</dcterms:modified>
  <revision>37</revision>
</coreProperties>
</file>